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E03735" wp14:paraId="2C078E63" wp14:textId="4A6BDF73">
      <w:pPr>
        <w:rPr>
          <w:rFonts w:ascii="Source Sans Pro" w:hAnsi="Source Sans Pro" w:eastAsia="Source Sans Pro" w:cs="Source Sans Pro"/>
        </w:rPr>
      </w:pPr>
      <w:r w:rsidRPr="6679998E" w:rsidR="794D1BAA">
        <w:rPr>
          <w:rFonts w:ascii="Source Sans Pro" w:hAnsi="Source Sans Pro" w:eastAsia="Source Sans Pro" w:cs="Source Sans Pro"/>
        </w:rPr>
        <w:t xml:space="preserve">Non-Bargaining Unit </w:t>
      </w:r>
      <w:r w:rsidRPr="6679998E" w:rsidR="306650A3">
        <w:rPr>
          <w:rFonts w:ascii="Source Sans Pro" w:hAnsi="Source Sans Pro" w:eastAsia="Source Sans Pro" w:cs="Source Sans Pro"/>
        </w:rPr>
        <w:t xml:space="preserve">(NBU) </w:t>
      </w:r>
      <w:r w:rsidRPr="6679998E" w:rsidR="794D1BAA">
        <w:rPr>
          <w:rFonts w:ascii="Source Sans Pro" w:hAnsi="Source Sans Pro" w:eastAsia="Source Sans Pro" w:cs="Source Sans Pro"/>
        </w:rPr>
        <w:t xml:space="preserve">Faculty </w:t>
      </w:r>
      <w:r w:rsidRPr="6679998E" w:rsidR="255682C6">
        <w:rPr>
          <w:rFonts w:ascii="Source Sans Pro" w:hAnsi="Source Sans Pro" w:eastAsia="Source Sans Pro" w:cs="Source Sans Pro"/>
        </w:rPr>
        <w:t xml:space="preserve">Policy </w:t>
      </w:r>
      <w:r w:rsidRPr="6679998E" w:rsidR="794D1BAA">
        <w:rPr>
          <w:rFonts w:ascii="Source Sans Pro" w:hAnsi="Source Sans Pro" w:eastAsia="Source Sans Pro" w:cs="Source Sans Pro"/>
        </w:rPr>
        <w:t>Handbook Proposal</w:t>
      </w:r>
    </w:p>
    <w:p w:rsidR="40E03735" w:rsidP="40E03735" w:rsidRDefault="40E03735" w14:paraId="7BC4C857" w14:textId="47E8478B">
      <w:pPr>
        <w:rPr>
          <w:rFonts w:ascii="Source Sans Pro" w:hAnsi="Source Sans Pro" w:eastAsia="Source Sans Pro" w:cs="Source Sans Pro"/>
        </w:rPr>
      </w:pPr>
    </w:p>
    <w:p w:rsidR="222667FB" w:rsidP="5868FCCF" w:rsidRDefault="222667FB" w14:paraId="40AEA314" w14:textId="6AD39B7F">
      <w:pPr>
        <w:rPr>
          <w:rFonts w:ascii="Source Sans Pro" w:hAnsi="Source Sans Pro" w:eastAsia="Source Sans Pro" w:cs="Source Sans Pro"/>
          <w:b w:val="1"/>
          <w:bCs w:val="1"/>
        </w:rPr>
      </w:pPr>
      <w:r w:rsidRPr="5868FCCF" w:rsidR="40D895FC">
        <w:rPr>
          <w:rFonts w:ascii="Source Sans Pro" w:hAnsi="Source Sans Pro" w:eastAsia="Source Sans Pro" w:cs="Source Sans Pro"/>
          <w:b w:val="1"/>
          <w:bCs w:val="1"/>
        </w:rPr>
        <w:t>Goals:</w:t>
      </w:r>
    </w:p>
    <w:p w:rsidR="222667FB" w:rsidP="40E03735" w:rsidRDefault="222667FB" w14:paraId="4E2F9639" w14:noSpellErr="1" w14:textId="5EE6BC1E">
      <w:pPr>
        <w:pStyle w:val="ListParagraph"/>
        <w:numPr>
          <w:ilvl w:val="0"/>
          <w:numId w:val="1"/>
        </w:numPr>
        <w:rPr>
          <w:rFonts w:ascii="Source Sans Pro" w:hAnsi="Source Sans Pro" w:eastAsia="Source Sans Pro" w:cs="Source Sans Pro"/>
        </w:rPr>
      </w:pPr>
      <w:r w:rsidRPr="0D7D2211" w:rsidR="222667FB">
        <w:rPr>
          <w:rFonts w:ascii="Source Sans Pro" w:hAnsi="Source Sans Pro" w:eastAsia="Source Sans Pro" w:cs="Source Sans Pro"/>
        </w:rPr>
        <w:t>Create a</w:t>
      </w:r>
      <w:r w:rsidRPr="0D7D2211" w:rsidR="222667FB">
        <w:rPr>
          <w:rFonts w:ascii="Source Sans Pro" w:hAnsi="Source Sans Pro" w:eastAsia="Source Sans Pro" w:cs="Source Sans Pro"/>
        </w:rPr>
        <w:t xml:space="preserve"> singular, streamlined, and accessible handbook for non-bargaining unit faculty to use as referen</w:t>
      </w:r>
      <w:r w:rsidRPr="0D7D2211" w:rsidR="222667FB">
        <w:rPr>
          <w:rFonts w:ascii="Source Sans Pro" w:hAnsi="Source Sans Pro" w:eastAsia="Source Sans Pro" w:cs="Source Sans Pro"/>
        </w:rPr>
        <w:t>ce for their policies.</w:t>
      </w:r>
    </w:p>
    <w:p w:rsidR="6F10BA62" w:rsidP="6F10BA62" w:rsidRDefault="6F10BA62" w14:paraId="2D2DA24E" w14:textId="3CF15F70">
      <w:pPr>
        <w:pStyle w:val="ListParagraph"/>
        <w:numPr>
          <w:ilvl w:val="0"/>
          <w:numId w:val="1"/>
        </w:numPr>
        <w:rPr>
          <w:rFonts w:ascii="Source Sans Pro" w:hAnsi="Source Sans Pro" w:eastAsia="Source Sans Pro" w:cs="Source Sans Pro"/>
        </w:rPr>
      </w:pPr>
      <w:r w:rsidRPr="0D7D2211" w:rsidR="222667FB">
        <w:rPr>
          <w:rFonts w:ascii="Source Sans Pro" w:hAnsi="Source Sans Pro" w:eastAsia="Source Sans Pro" w:cs="Source Sans Pro"/>
        </w:rPr>
        <w:t xml:space="preserve">Clarify the levels of policy for all faculty </w:t>
      </w:r>
      <w:r w:rsidRPr="0D7D2211" w:rsidR="6768577D">
        <w:rPr>
          <w:rFonts w:ascii="Source Sans Pro" w:hAnsi="Source Sans Pro" w:eastAsia="Source Sans Pro" w:cs="Source Sans Pro"/>
        </w:rPr>
        <w:t>by</w:t>
      </w:r>
      <w:r w:rsidRPr="0D7D2211" w:rsidR="222667FB">
        <w:rPr>
          <w:rFonts w:ascii="Source Sans Pro" w:hAnsi="Source Sans Pro" w:eastAsia="Source Sans Pro" w:cs="Source Sans Pro"/>
        </w:rPr>
        <w:t xml:space="preserve"> reducing the number of policies in the university policy library, </w:t>
      </w:r>
      <w:r w:rsidRPr="0D7D2211" w:rsidR="222667FB">
        <w:rPr>
          <w:rFonts w:ascii="Source Sans Pro" w:hAnsi="Source Sans Pro" w:eastAsia="Source Sans Pro" w:cs="Source Sans Pro"/>
        </w:rPr>
        <w:t>utilizing</w:t>
      </w:r>
      <w:r w:rsidRPr="0D7D2211" w:rsidR="222667FB">
        <w:rPr>
          <w:rFonts w:ascii="Source Sans Pro" w:hAnsi="Source Sans Pro" w:eastAsia="Source Sans Pro" w:cs="Source Sans Pro"/>
        </w:rPr>
        <w:t xml:space="preserve"> unit-level and school/college-level policies, and </w:t>
      </w:r>
      <w:r w:rsidRPr="0D7D2211" w:rsidR="222667FB">
        <w:rPr>
          <w:rFonts w:ascii="Source Sans Pro" w:hAnsi="Source Sans Pro" w:eastAsia="Source Sans Pro" w:cs="Source Sans Pro"/>
        </w:rPr>
        <w:t>eliminating</w:t>
      </w:r>
      <w:r w:rsidRPr="0D7D2211" w:rsidR="222667FB">
        <w:rPr>
          <w:rFonts w:ascii="Source Sans Pro" w:hAnsi="Source Sans Pro" w:eastAsia="Source Sans Pro" w:cs="Source Sans Pro"/>
        </w:rPr>
        <w:t xml:space="preserve"> outdated policies.</w:t>
      </w:r>
    </w:p>
    <w:p w:rsidR="1CEBADF9" w:rsidP="0D7D2211" w:rsidRDefault="1CEBADF9" w14:paraId="4259F411" w14:textId="3074B351">
      <w:pPr>
        <w:pStyle w:val="ListParagraph"/>
        <w:numPr>
          <w:ilvl w:val="0"/>
          <w:numId w:val="1"/>
        </w:numPr>
        <w:rPr>
          <w:rFonts w:ascii="Source Sans Pro" w:hAnsi="Source Sans Pro" w:eastAsia="Source Sans Pro" w:cs="Source Sans Pro"/>
        </w:rPr>
      </w:pPr>
      <w:r w:rsidRPr="37C9B0EA" w:rsidR="28D40477">
        <w:rPr>
          <w:rFonts w:ascii="Source Sans Pro" w:hAnsi="Source Sans Pro" w:eastAsia="Source Sans Pro" w:cs="Source Sans Pro"/>
        </w:rPr>
        <w:t xml:space="preserve">Establish a process for </w:t>
      </w:r>
      <w:r w:rsidRPr="37C9B0EA" w:rsidR="49D2ADBA">
        <w:rPr>
          <w:rFonts w:ascii="Source Sans Pro" w:hAnsi="Source Sans Pro" w:eastAsia="Source Sans Pro" w:cs="Source Sans Pro"/>
        </w:rPr>
        <w:t xml:space="preserve">regularly </w:t>
      </w:r>
      <w:r w:rsidRPr="37C9B0EA" w:rsidR="28D40477">
        <w:rPr>
          <w:rFonts w:ascii="Source Sans Pro" w:hAnsi="Source Sans Pro" w:eastAsia="Source Sans Pro" w:cs="Source Sans Pro"/>
        </w:rPr>
        <w:t xml:space="preserve">reviewing and updating the faculty handbook </w:t>
      </w:r>
      <w:r w:rsidRPr="37C9B0EA" w:rsidR="1E2FE9B8">
        <w:rPr>
          <w:rFonts w:ascii="Source Sans Pro" w:hAnsi="Source Sans Pro" w:eastAsia="Source Sans Pro" w:cs="Source Sans Pro"/>
        </w:rPr>
        <w:t xml:space="preserve">to ensure alignment with </w:t>
      </w:r>
      <w:r w:rsidRPr="37C9B0EA" w:rsidR="28D40477">
        <w:rPr>
          <w:rFonts w:ascii="Source Sans Pro" w:hAnsi="Source Sans Pro" w:eastAsia="Source Sans Pro" w:cs="Source Sans Pro"/>
        </w:rPr>
        <w:t xml:space="preserve">the United Academics Collective Bargaining Agreement, Oregon state law, </w:t>
      </w:r>
      <w:r w:rsidRPr="37C9B0EA" w:rsidR="09C2AA19">
        <w:rPr>
          <w:rFonts w:ascii="Source Sans Pro" w:hAnsi="Source Sans Pro" w:eastAsia="Source Sans Pro" w:cs="Source Sans Pro"/>
        </w:rPr>
        <w:t xml:space="preserve">and other relevant policies. </w:t>
      </w:r>
    </w:p>
    <w:p w:rsidR="2F00DB57" w:rsidP="0B375BA9" w:rsidRDefault="2F00DB57" w14:paraId="494A2D04" w14:textId="52695A4B">
      <w:pPr>
        <w:pStyle w:val="ListParagraph"/>
        <w:numPr>
          <w:ilvl w:val="0"/>
          <w:numId w:val="1"/>
        </w:numPr>
        <w:rPr>
          <w:rFonts w:ascii="Source Sans Pro" w:hAnsi="Source Sans Pro" w:eastAsia="Source Sans Pro" w:cs="Source Sans Pro"/>
        </w:rPr>
      </w:pPr>
      <w:r w:rsidRPr="0B375BA9" w:rsidR="2F00DB57">
        <w:rPr>
          <w:rFonts w:ascii="Source Sans Pro" w:hAnsi="Source Sans Pro" w:eastAsia="Source Sans Pro" w:cs="Source Sans Pro"/>
        </w:rPr>
        <w:t xml:space="preserve">Develop </w:t>
      </w:r>
      <w:r w:rsidRPr="0B375BA9" w:rsidR="2B4ACA5D">
        <w:rPr>
          <w:rFonts w:ascii="Source Sans Pro" w:hAnsi="Source Sans Pro" w:eastAsia="Source Sans Pro" w:cs="Source Sans Pro"/>
        </w:rPr>
        <w:t xml:space="preserve">and enact </w:t>
      </w:r>
      <w:r w:rsidRPr="0B375BA9" w:rsidR="2F00DB57">
        <w:rPr>
          <w:rFonts w:ascii="Source Sans Pro" w:hAnsi="Source Sans Pro" w:eastAsia="Source Sans Pro" w:cs="Source Sans Pro"/>
        </w:rPr>
        <w:t xml:space="preserve">a review and update process that </w:t>
      </w:r>
      <w:r w:rsidRPr="0B375BA9" w:rsidR="36CF6E88">
        <w:rPr>
          <w:rFonts w:ascii="Source Sans Pro" w:hAnsi="Source Sans Pro" w:eastAsia="Source Sans Pro" w:cs="Source Sans Pro"/>
        </w:rPr>
        <w:t>is rooted in shared governance and policy best practice.</w:t>
      </w:r>
    </w:p>
    <w:p w:rsidR="2C28E38C" w:rsidP="6679998E" w:rsidRDefault="2C28E38C" w14:paraId="50A1E5C8" w14:textId="3DDF23BB">
      <w:pPr>
        <w:pStyle w:val="Normal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679998E" w:rsidR="50DED3C8">
        <w:rPr>
          <w:rFonts w:ascii="Source Sans Pro" w:hAnsi="Source Sans Pro" w:eastAsia="Source Sans Pro" w:cs="Source Sans Pro"/>
          <w:b w:val="1"/>
          <w:bCs w:val="1"/>
        </w:rPr>
        <w:t>Background</w:t>
      </w:r>
      <w:r w:rsidRPr="6679998E" w:rsidR="50DED3C8">
        <w:rPr>
          <w:rFonts w:ascii="Source Sans Pro" w:hAnsi="Source Sans Pro" w:eastAsia="Source Sans Pro" w:cs="Source Sans Pro"/>
        </w:rPr>
        <w:t xml:space="preserve">: See </w:t>
      </w:r>
      <w:hyperlink r:id="Rcf6a10af676e4dfa">
        <w:r w:rsidRPr="6679998E" w:rsidR="50DED3C8">
          <w:rPr>
            <w:rStyle w:val="Hyperlink"/>
            <w:rFonts w:ascii="Source Sans Pro" w:hAnsi="Source Sans Pro" w:eastAsia="Source Sans Pro" w:cs="Source Sans Pro"/>
            <w:noProof w:val="0"/>
            <w:sz w:val="24"/>
            <w:szCs w:val="24"/>
            <w:lang w:val="en-US"/>
          </w:rPr>
          <w:t>Faculty Policies Crosswalk</w:t>
        </w:r>
      </w:hyperlink>
      <w:r w:rsidRPr="6679998E" w:rsidR="50DED3C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for an overview of which policies would be placed in the NBU faculty policy handbook. You can also review the policies </w:t>
      </w:r>
      <w:r w:rsidRPr="6679998E" w:rsidR="50DED3C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we’d</w:t>
      </w:r>
      <w:r w:rsidRPr="6679998E" w:rsidR="50DED3C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keep in the policy library after </w:t>
      </w:r>
      <w:r w:rsidRPr="6679998E" w:rsidR="50DED3C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revision,</w:t>
      </w:r>
      <w:r w:rsidRPr="6679998E" w:rsidR="50DED3C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the policies we can outright repeal</w:t>
      </w:r>
      <w:r w:rsidRPr="6679998E" w:rsidR="259990A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because they are handled elsewhere and irrelevant to the NBU faculty policy handbook, and policies flagged for other work outside the scope of this proposal.</w:t>
      </w:r>
    </w:p>
    <w:p w:rsidR="2C28E38C" w:rsidP="5868FCCF" w:rsidRDefault="2C28E38C" w14:paraId="2A39D7B8" w14:textId="6229258D">
      <w:pPr>
        <w:pStyle w:val="Normal"/>
        <w:rPr>
          <w:rFonts w:ascii="Source Sans Pro" w:hAnsi="Source Sans Pro" w:eastAsia="Source Sans Pro" w:cs="Source Sans Pro"/>
        </w:rPr>
      </w:pPr>
      <w:r w:rsidRPr="5868FCCF" w:rsidR="30046223">
        <w:rPr>
          <w:rFonts w:ascii="Source Sans Pro" w:hAnsi="Source Sans Pro" w:eastAsia="Source Sans Pro" w:cs="Source Sans Pro"/>
          <w:b w:val="1"/>
          <w:bCs w:val="1"/>
        </w:rPr>
        <w:t>Exigency:</w:t>
      </w:r>
      <w:r w:rsidRPr="5868FCCF" w:rsidR="30046223">
        <w:rPr>
          <w:rFonts w:ascii="Source Sans Pro" w:hAnsi="Source Sans Pro" w:eastAsia="Source Sans Pro" w:cs="Source Sans Pro"/>
        </w:rPr>
        <w:t xml:space="preserve"> </w:t>
      </w:r>
      <w:r w:rsidRPr="5868FCCF" w:rsidR="46665393">
        <w:rPr>
          <w:rFonts w:ascii="Source Sans Pro" w:hAnsi="Source Sans Pro" w:eastAsia="Source Sans Pro" w:cs="Source Sans Pro"/>
        </w:rPr>
        <w:t xml:space="preserve">After the passing of SB270 in 2013, </w:t>
      </w:r>
      <w:r w:rsidRPr="5868FCCF" w:rsidR="30046223">
        <w:rPr>
          <w:rFonts w:ascii="Source Sans Pro" w:hAnsi="Source Sans Pro" w:eastAsia="Source Sans Pro" w:cs="Source Sans Pro"/>
        </w:rPr>
        <w:t>UO separated from the OUS system</w:t>
      </w:r>
      <w:r w:rsidRPr="5868FCCF" w:rsidR="0A60FA8A">
        <w:rPr>
          <w:rFonts w:ascii="Source Sans Pro" w:hAnsi="Source Sans Pro" w:eastAsia="Source Sans Pro" w:cs="Source Sans Pro"/>
        </w:rPr>
        <w:t xml:space="preserve"> and bulk adopted faculty policies from a shared policy library. Many of these policies have </w:t>
      </w:r>
      <w:r w:rsidRPr="5868FCCF" w:rsidR="0A60FA8A">
        <w:rPr>
          <w:rFonts w:ascii="Source Sans Pro" w:hAnsi="Source Sans Pro" w:eastAsia="Source Sans Pro" w:cs="Source Sans Pro"/>
        </w:rPr>
        <w:t>remained</w:t>
      </w:r>
      <w:r w:rsidRPr="5868FCCF" w:rsidR="0A60FA8A">
        <w:rPr>
          <w:rFonts w:ascii="Source Sans Pro" w:hAnsi="Source Sans Pro" w:eastAsia="Source Sans Pro" w:cs="Source Sans Pro"/>
        </w:rPr>
        <w:t xml:space="preserve"> unrevised and are no longer relevant to the structure and function of the university. The misalignment between UO’s actual practices and processes continues to grow with every </w:t>
      </w:r>
      <w:r w:rsidRPr="5868FCCF" w:rsidR="30845C7D">
        <w:rPr>
          <w:rFonts w:ascii="Source Sans Pro" w:hAnsi="Source Sans Pro" w:eastAsia="Source Sans Pro" w:cs="Source Sans Pro"/>
        </w:rPr>
        <w:t>three-year cycle of United Academics’ collective bargaining, the rapid rate of change in Oregon law, and the schedule of unit-level and school/college-level policy</w:t>
      </w:r>
      <w:r w:rsidRPr="5868FCCF" w:rsidR="770F6AE3">
        <w:rPr>
          <w:rFonts w:ascii="Source Sans Pro" w:hAnsi="Source Sans Pro" w:eastAsia="Source Sans Pro" w:cs="Source Sans Pro"/>
        </w:rPr>
        <w:t xml:space="preserve"> work.</w:t>
      </w:r>
      <w:r w:rsidRPr="5868FCCF" w:rsidR="40C4634D">
        <w:rPr>
          <w:rFonts w:ascii="Source Sans Pro" w:hAnsi="Source Sans Pro" w:eastAsia="Source Sans Pro" w:cs="Source Sans Pro"/>
        </w:rPr>
        <w:t xml:space="preserve"> </w:t>
      </w:r>
      <w:r w:rsidRPr="5868FCCF" w:rsidR="197AF164">
        <w:rPr>
          <w:rFonts w:ascii="Source Sans Pro" w:hAnsi="Source Sans Pro" w:eastAsia="Source Sans Pro" w:cs="Source Sans Pro"/>
        </w:rPr>
        <w:t xml:space="preserve">Finally, we have a growing number of faculty who move between bargaining and non-bargaining status on a more regular basis (e.g., annually) who require a supportive and direct </w:t>
      </w:r>
      <w:r w:rsidRPr="5868FCCF" w:rsidR="00F0139F">
        <w:rPr>
          <w:rFonts w:ascii="Source Sans Pro" w:hAnsi="Source Sans Pro" w:eastAsia="Source Sans Pro" w:cs="Source Sans Pro"/>
        </w:rPr>
        <w:t xml:space="preserve">set of policies to govern </w:t>
      </w:r>
      <w:r w:rsidRPr="5868FCCF" w:rsidR="00F0139F">
        <w:rPr>
          <w:rFonts w:ascii="Source Sans Pro" w:hAnsi="Source Sans Pro" w:eastAsia="Source Sans Pro" w:cs="Source Sans Pro"/>
        </w:rPr>
        <w:t>their</w:t>
      </w:r>
      <w:r w:rsidRPr="5868FCCF" w:rsidR="00F0139F">
        <w:rPr>
          <w:rFonts w:ascii="Source Sans Pro" w:hAnsi="Source Sans Pro" w:eastAsia="Source Sans Pro" w:cs="Source Sans Pro"/>
        </w:rPr>
        <w:t xml:space="preserve"> relationship with the university. </w:t>
      </w:r>
      <w:r w:rsidRPr="5868FCCF" w:rsidR="197AF164">
        <w:rPr>
          <w:rFonts w:ascii="Source Sans Pro" w:hAnsi="Source Sans Pro" w:eastAsia="Source Sans Pro" w:cs="Source Sans Pro"/>
        </w:rPr>
        <w:t xml:space="preserve"> </w:t>
      </w:r>
    </w:p>
    <w:p w:rsidR="5868FCCF" w:rsidP="5868FCCF" w:rsidRDefault="5868FCCF" w14:paraId="21839252" w14:textId="4C9BC2B8">
      <w:pPr>
        <w:pStyle w:val="Normal"/>
        <w:rPr>
          <w:rFonts w:ascii="Source Sans Pro" w:hAnsi="Source Sans Pro" w:eastAsia="Source Sans Pro" w:cs="Source Sans Pro"/>
        </w:rPr>
      </w:pPr>
      <w:r w:rsidRPr="37C9B0EA" w:rsidR="24319614">
        <w:rPr>
          <w:rFonts w:ascii="Source Sans Pro" w:hAnsi="Source Sans Pro" w:eastAsia="Source Sans Pro" w:cs="Source Sans Pro"/>
          <w:b w:val="1"/>
          <w:bCs w:val="1"/>
        </w:rPr>
        <w:t xml:space="preserve">Impact on non-bargaining unit faculty: </w:t>
      </w:r>
      <w:r w:rsidRPr="37C9B0EA" w:rsidR="2303FB47">
        <w:rPr>
          <w:rFonts w:ascii="Source Sans Pro" w:hAnsi="Source Sans Pro" w:eastAsia="Source Sans Pro" w:cs="Source Sans Pro"/>
        </w:rPr>
        <w:t xml:space="preserve">NBU faculty are often unable to </w:t>
      </w:r>
      <w:r w:rsidRPr="37C9B0EA" w:rsidR="2303FB47">
        <w:rPr>
          <w:rFonts w:ascii="Source Sans Pro" w:hAnsi="Source Sans Pro" w:eastAsia="Source Sans Pro" w:cs="Source Sans Pro"/>
        </w:rPr>
        <w:t>locate</w:t>
      </w:r>
      <w:r w:rsidRPr="37C9B0EA" w:rsidR="2303FB47">
        <w:rPr>
          <w:rFonts w:ascii="Source Sans Pro" w:hAnsi="Source Sans Pro" w:eastAsia="Source Sans Pro" w:cs="Source Sans Pro"/>
        </w:rPr>
        <w:t xml:space="preserve"> the correct applicable policy they need to follow, which creates confusion, frustration, and </w:t>
      </w:r>
      <w:r w:rsidRPr="37C9B0EA" w:rsidR="73038981">
        <w:rPr>
          <w:rFonts w:ascii="Source Sans Pro" w:hAnsi="Source Sans Pro" w:eastAsia="Source Sans Pro" w:cs="Source Sans Pro"/>
        </w:rPr>
        <w:t xml:space="preserve">unclear expectations. Timelines for processes are often delayed because of incorrect or outdated </w:t>
      </w:r>
      <w:r w:rsidRPr="37C9B0EA" w:rsidR="1A87EB93">
        <w:rPr>
          <w:rFonts w:ascii="Source Sans Pro" w:hAnsi="Source Sans Pro" w:eastAsia="Source Sans Pro" w:cs="Source Sans Pro"/>
        </w:rPr>
        <w:t>policies,</w:t>
      </w:r>
      <w:r w:rsidRPr="37C9B0EA" w:rsidR="73038981">
        <w:rPr>
          <w:rFonts w:ascii="Source Sans Pro" w:hAnsi="Source Sans Pro" w:eastAsia="Source Sans Pro" w:cs="Source Sans Pro"/>
        </w:rPr>
        <w:t xml:space="preserve"> and </w:t>
      </w:r>
      <w:r w:rsidRPr="37C9B0EA" w:rsidR="73038981">
        <w:rPr>
          <w:rFonts w:ascii="Source Sans Pro" w:hAnsi="Source Sans Pro" w:eastAsia="Source Sans Pro" w:cs="Source Sans Pro"/>
        </w:rPr>
        <w:t>additional</w:t>
      </w:r>
      <w:r w:rsidRPr="37C9B0EA" w:rsidR="73038981">
        <w:rPr>
          <w:rFonts w:ascii="Source Sans Pro" w:hAnsi="Source Sans Pro" w:eastAsia="Source Sans Pro" w:cs="Source Sans Pro"/>
        </w:rPr>
        <w:t xml:space="preserve"> resources are </w:t>
      </w:r>
      <w:r w:rsidRPr="37C9B0EA" w:rsidR="503CB57C">
        <w:rPr>
          <w:rFonts w:ascii="Source Sans Pro" w:hAnsi="Source Sans Pro" w:eastAsia="Source Sans Pro" w:cs="Source Sans Pro"/>
        </w:rPr>
        <w:t xml:space="preserve">typically </w:t>
      </w:r>
      <w:r w:rsidRPr="37C9B0EA" w:rsidR="73038981">
        <w:rPr>
          <w:rFonts w:ascii="Source Sans Pro" w:hAnsi="Source Sans Pro" w:eastAsia="Source Sans Pro" w:cs="Source Sans Pro"/>
        </w:rPr>
        <w:t>required at the administrative level to remedy bad policy.</w:t>
      </w:r>
      <w:r w:rsidRPr="37C9B0EA" w:rsidR="24319614">
        <w:rPr>
          <w:rFonts w:ascii="Source Sans Pro" w:hAnsi="Source Sans Pro" w:eastAsia="Source Sans Pro" w:cs="Source Sans Pro"/>
        </w:rPr>
        <w:t xml:space="preserve"> </w:t>
      </w:r>
      <w:r w:rsidRPr="37C9B0EA" w:rsidR="3F666428">
        <w:rPr>
          <w:rFonts w:ascii="Source Sans Pro" w:hAnsi="Source Sans Pro" w:eastAsia="Source Sans Pro" w:cs="Source Sans Pro"/>
        </w:rPr>
        <w:t xml:space="preserve">Further, </w:t>
      </w:r>
      <w:r w:rsidRPr="37C9B0EA" w:rsidR="13FD4895">
        <w:rPr>
          <w:rFonts w:ascii="Source Sans Pro" w:hAnsi="Source Sans Pro" w:eastAsia="Source Sans Pro" w:cs="Source Sans Pro"/>
        </w:rPr>
        <w:t>practice</w:t>
      </w:r>
      <w:r w:rsidRPr="37C9B0EA" w:rsidR="345F73DD">
        <w:rPr>
          <w:rFonts w:ascii="Source Sans Pro" w:hAnsi="Source Sans Pro" w:eastAsia="Source Sans Pro" w:cs="Source Sans Pro"/>
        </w:rPr>
        <w:t xml:space="preserve"> has often been set in offices to use OA policies in lieu of the </w:t>
      </w:r>
      <w:r w:rsidRPr="37C9B0EA" w:rsidR="77FCAAC8">
        <w:rPr>
          <w:rFonts w:ascii="Source Sans Pro" w:hAnsi="Source Sans Pro" w:eastAsia="Source Sans Pro" w:cs="Source Sans Pro"/>
        </w:rPr>
        <w:t>policy on file</w:t>
      </w:r>
      <w:r w:rsidRPr="37C9B0EA" w:rsidR="345F73DD">
        <w:rPr>
          <w:rFonts w:ascii="Source Sans Pro" w:hAnsi="Source Sans Pro" w:eastAsia="Source Sans Pro" w:cs="Source Sans Pro"/>
        </w:rPr>
        <w:t xml:space="preserve"> or to copy the exact process outlined in the UA CBA</w:t>
      </w:r>
      <w:r w:rsidRPr="37C9B0EA" w:rsidR="1D926064">
        <w:rPr>
          <w:rFonts w:ascii="Source Sans Pro" w:hAnsi="Source Sans Pro" w:eastAsia="Source Sans Pro" w:cs="Source Sans Pro"/>
        </w:rPr>
        <w:t xml:space="preserve"> regardless of the case specifics</w:t>
      </w:r>
      <w:r w:rsidRPr="37C9B0EA" w:rsidR="345F73DD">
        <w:rPr>
          <w:rFonts w:ascii="Source Sans Pro" w:hAnsi="Source Sans Pro" w:eastAsia="Source Sans Pro" w:cs="Source Sans Pro"/>
        </w:rPr>
        <w:t>.</w:t>
      </w:r>
      <w:r w:rsidRPr="37C9B0EA" w:rsidR="3BA0FED5">
        <w:rPr>
          <w:rFonts w:ascii="Source Sans Pro" w:hAnsi="Source Sans Pro" w:eastAsia="Source Sans Pro" w:cs="Source Sans Pro"/>
        </w:rPr>
        <w:t xml:space="preserve"> Without this handbook</w:t>
      </w:r>
      <w:r w:rsidRPr="37C9B0EA" w:rsidR="3BA0FED5">
        <w:rPr>
          <w:rFonts w:ascii="Source Sans Pro" w:hAnsi="Source Sans Pro" w:eastAsia="Source Sans Pro" w:cs="Source Sans Pro"/>
        </w:rPr>
        <w:t xml:space="preserve">, the university risks inconsistent application of policies, potential grievances, and </w:t>
      </w:r>
      <w:r w:rsidRPr="37C9B0EA" w:rsidR="3BA0FED5">
        <w:rPr>
          <w:rFonts w:ascii="Source Sans Pro" w:hAnsi="Source Sans Pro" w:eastAsia="Source Sans Pro" w:cs="Source Sans Pro"/>
        </w:rPr>
        <w:t>reputati</w:t>
      </w:r>
      <w:r w:rsidRPr="37C9B0EA" w:rsidR="3BA0FED5">
        <w:rPr>
          <w:rFonts w:ascii="Source Sans Pro" w:hAnsi="Source Sans Pro" w:eastAsia="Source Sans Pro" w:cs="Source Sans Pro"/>
        </w:rPr>
        <w:t xml:space="preserve">onal harm. </w:t>
      </w:r>
    </w:p>
    <w:p w:rsidR="3A6E6C06" w:rsidP="5868FCCF" w:rsidRDefault="3A6E6C06" w14:paraId="6DD5587B" w14:textId="626F30CB">
      <w:pPr>
        <w:pStyle w:val="Normal"/>
        <w:rPr>
          <w:rFonts w:ascii="Source Sans Pro" w:hAnsi="Source Sans Pro" w:eastAsia="Source Sans Pro" w:cs="Source Sans Pro"/>
        </w:rPr>
      </w:pPr>
      <w:r w:rsidRPr="37C9B0EA" w:rsidR="19CEEFFD">
        <w:rPr>
          <w:rFonts w:ascii="Source Sans Pro" w:hAnsi="Source Sans Pro" w:eastAsia="Source Sans Pro" w:cs="Source Sans Pro"/>
          <w:b w:val="1"/>
          <w:bCs w:val="1"/>
        </w:rPr>
        <w:t>Sample approache</w:t>
      </w:r>
      <w:r w:rsidRPr="37C9B0EA" w:rsidR="0B9F295F">
        <w:rPr>
          <w:rFonts w:ascii="Source Sans Pro" w:hAnsi="Source Sans Pro" w:eastAsia="Source Sans Pro" w:cs="Source Sans Pro"/>
          <w:b w:val="1"/>
          <w:bCs w:val="1"/>
        </w:rPr>
        <w:t>s/models</w:t>
      </w:r>
      <w:r w:rsidRPr="37C9B0EA" w:rsidR="19CEEFFD">
        <w:rPr>
          <w:rFonts w:ascii="Source Sans Pro" w:hAnsi="Source Sans Pro" w:eastAsia="Source Sans Pro" w:cs="Source Sans Pro"/>
          <w:b w:val="1"/>
          <w:bCs w:val="1"/>
        </w:rPr>
        <w:t xml:space="preserve">: </w:t>
      </w:r>
      <w:r w:rsidRPr="37C9B0EA" w:rsidR="19CEEFFD">
        <w:rPr>
          <w:rFonts w:ascii="Source Sans Pro" w:hAnsi="Source Sans Pro" w:eastAsia="Source Sans Pro" w:cs="Source Sans Pro"/>
        </w:rPr>
        <w:t xml:space="preserve">Note that many of these universities are working on a similar project where they are defining university policy, creating material for NBU faculty policies, and </w:t>
      </w:r>
      <w:r w:rsidRPr="37C9B0EA" w:rsidR="19CEEFFD">
        <w:rPr>
          <w:rFonts w:ascii="Source Sans Pro" w:hAnsi="Source Sans Pro" w:eastAsia="Source Sans Pro" w:cs="Source Sans Pro"/>
        </w:rPr>
        <w:t>are shifting from a handbook to resource page for all faculty</w:t>
      </w:r>
      <w:r w:rsidRPr="37C9B0EA" w:rsidR="19CEEFFD">
        <w:rPr>
          <w:rFonts w:ascii="Source Sans Pro" w:hAnsi="Source Sans Pro" w:eastAsia="Source Sans Pro" w:cs="Source Sans Pro"/>
        </w:rPr>
        <w:t xml:space="preserve"> to use</w:t>
      </w:r>
      <w:r w:rsidRPr="37C9B0EA" w:rsidR="60BCDA2F">
        <w:rPr>
          <w:rFonts w:ascii="Source Sans Pro" w:hAnsi="Source Sans Pro" w:eastAsia="Source Sans Pro" w:cs="Source Sans Pro"/>
        </w:rPr>
        <w:t xml:space="preserve"> separate from their handbook/CBA</w:t>
      </w:r>
      <w:r w:rsidRPr="37C9B0EA" w:rsidR="19CEEFFD">
        <w:rPr>
          <w:rFonts w:ascii="Source Sans Pro" w:hAnsi="Source Sans Pro" w:eastAsia="Source Sans Pro" w:cs="Source Sans Pro"/>
        </w:rPr>
        <w:t>.</w:t>
      </w:r>
    </w:p>
    <w:p w:rsidR="3A6E6C06" w:rsidP="5868FCCF" w:rsidRDefault="3A6E6C06" w14:paraId="7B70929F" w14:textId="22C18691">
      <w:pPr>
        <w:pStyle w:val="ListParagraph"/>
        <w:numPr>
          <w:ilvl w:val="0"/>
          <w:numId w:val="2"/>
        </w:numPr>
        <w:rPr>
          <w:rFonts w:ascii="Source Sans Pro" w:hAnsi="Source Sans Pro" w:eastAsia="Source Sans Pro" w:cs="Source Sans Pro"/>
        </w:rPr>
      </w:pPr>
      <w:r w:rsidRPr="37C9B0EA" w:rsidR="5C49674E">
        <w:rPr>
          <w:rFonts w:ascii="Source Sans Pro" w:hAnsi="Source Sans Pro" w:eastAsia="Source Sans Pro" w:cs="Source Sans Pro"/>
        </w:rPr>
        <w:t xml:space="preserve">University of California - </w:t>
      </w:r>
      <w:hyperlink r:id="Rdae41fb7d3b7459f">
        <w:r w:rsidRPr="37C9B0EA" w:rsidR="19CEEFFD">
          <w:rPr>
            <w:rStyle w:val="Hyperlink"/>
            <w:rFonts w:ascii="Source Sans Pro" w:hAnsi="Source Sans Pro" w:eastAsia="Source Sans Pro" w:cs="Source Sans Pro"/>
          </w:rPr>
          <w:t>https://www.ucop.edu/academic-personnel-programs/academic-personnel-policy/index.html</w:t>
        </w:r>
      </w:hyperlink>
      <w:r w:rsidRPr="37C9B0EA" w:rsidR="19CEEFFD">
        <w:rPr>
          <w:rFonts w:ascii="Source Sans Pro" w:hAnsi="Source Sans Pro" w:eastAsia="Source Sans Pro" w:cs="Source Sans Pro"/>
        </w:rPr>
        <w:t xml:space="preserve"> </w:t>
      </w:r>
    </w:p>
    <w:p w:rsidR="64E327E6" w:rsidP="5868FCCF" w:rsidRDefault="64E327E6" w14:paraId="5A269D5B" w14:textId="2EB95B06">
      <w:pPr>
        <w:pStyle w:val="ListParagraph"/>
        <w:numPr>
          <w:ilvl w:val="1"/>
          <w:numId w:val="2"/>
        </w:numPr>
        <w:rPr>
          <w:rFonts w:ascii="Source Sans Pro" w:hAnsi="Source Sans Pro" w:eastAsia="Source Sans Pro" w:cs="Source Sans Pro"/>
        </w:rPr>
      </w:pPr>
      <w:r w:rsidRPr="5868FCCF" w:rsidR="64E327E6">
        <w:rPr>
          <w:rFonts w:ascii="Source Sans Pro" w:hAnsi="Source Sans Pro" w:eastAsia="Source Sans Pro" w:cs="Source Sans Pro"/>
        </w:rPr>
        <w:t xml:space="preserve">Academic Personnel </w:t>
      </w:r>
      <w:r w:rsidRPr="5868FCCF" w:rsidR="36BE6992">
        <w:rPr>
          <w:rFonts w:ascii="Source Sans Pro" w:hAnsi="Source Sans Pro" w:eastAsia="Source Sans Pro" w:cs="Source Sans Pro"/>
        </w:rPr>
        <w:t>Manual to supplement the CBA and cover information for NBU faculty.</w:t>
      </w:r>
    </w:p>
    <w:p w:rsidR="3A6E6C06" w:rsidP="5868FCCF" w:rsidRDefault="3A6E6C06" w14:paraId="629E054D" w14:textId="0BCFEB9F">
      <w:pPr>
        <w:pStyle w:val="ListParagraph"/>
        <w:numPr>
          <w:ilvl w:val="0"/>
          <w:numId w:val="2"/>
        </w:numPr>
        <w:rPr>
          <w:rFonts w:ascii="Source Sans Pro" w:hAnsi="Source Sans Pro" w:eastAsia="Source Sans Pro" w:cs="Source Sans Pro"/>
        </w:rPr>
      </w:pPr>
      <w:r w:rsidRPr="37C9B0EA" w:rsidR="7CD3B85C">
        <w:rPr>
          <w:rFonts w:ascii="Source Sans Pro" w:hAnsi="Source Sans Pro" w:eastAsia="Source Sans Pro" w:cs="Source Sans Pro"/>
        </w:rPr>
        <w:t xml:space="preserve">Oregon State </w:t>
      </w:r>
      <w:r w:rsidRPr="37C9B0EA" w:rsidR="7BC00DDF">
        <w:rPr>
          <w:rFonts w:ascii="Source Sans Pro" w:hAnsi="Source Sans Pro" w:eastAsia="Source Sans Pro" w:cs="Source Sans Pro"/>
        </w:rPr>
        <w:t>University</w:t>
      </w:r>
      <w:r w:rsidRPr="37C9B0EA" w:rsidR="7CD3B85C">
        <w:rPr>
          <w:rFonts w:ascii="Source Sans Pro" w:hAnsi="Source Sans Pro" w:eastAsia="Source Sans Pro" w:cs="Source Sans Pro"/>
        </w:rPr>
        <w:t xml:space="preserve"> - </w:t>
      </w:r>
      <w:hyperlink r:id="Raf23790cc349450a">
        <w:r w:rsidRPr="37C9B0EA" w:rsidR="19CEEFFD">
          <w:rPr>
            <w:rStyle w:val="Hyperlink"/>
            <w:rFonts w:ascii="Source Sans Pro" w:hAnsi="Source Sans Pro" w:eastAsia="Source Sans Pro" w:cs="Source Sans Pro"/>
          </w:rPr>
          <w:t>https://academicaffairs.oregonstate.edu/promotion-tenure/faculty-resources</w:t>
        </w:r>
      </w:hyperlink>
    </w:p>
    <w:p w:rsidR="4F193BB5" w:rsidP="5868FCCF" w:rsidRDefault="4F193BB5" w14:paraId="0F09E9A5" w14:textId="0FC99F30">
      <w:pPr>
        <w:pStyle w:val="ListParagraph"/>
        <w:numPr>
          <w:ilvl w:val="1"/>
          <w:numId w:val="2"/>
        </w:numPr>
        <w:rPr>
          <w:rFonts w:ascii="Source Sans Pro" w:hAnsi="Source Sans Pro" w:eastAsia="Source Sans Pro" w:cs="Source Sans Pro"/>
        </w:rPr>
      </w:pPr>
      <w:r w:rsidRPr="5868FCCF" w:rsidR="4F193BB5">
        <w:rPr>
          <w:rFonts w:ascii="Source Sans Pro" w:hAnsi="Source Sans Pro" w:eastAsia="Source Sans Pro" w:cs="Source Sans Pro"/>
        </w:rPr>
        <w:t>Faculty resources for all, flags for NBU content, CBA references for bargaining unit</w:t>
      </w:r>
      <w:r w:rsidRPr="5868FCCF" w:rsidR="2C46BBD4">
        <w:rPr>
          <w:rFonts w:ascii="Source Sans Pro" w:hAnsi="Source Sans Pro" w:eastAsia="Source Sans Pro" w:cs="Source Sans Pro"/>
        </w:rPr>
        <w:t>.</w:t>
      </w:r>
    </w:p>
    <w:p w:rsidR="216ADFF3" w:rsidP="5868FCCF" w:rsidRDefault="216ADFF3" w14:paraId="54AB2EBD" w14:textId="6373F798">
      <w:pPr>
        <w:pStyle w:val="ListParagraph"/>
        <w:numPr>
          <w:ilvl w:val="0"/>
          <w:numId w:val="2"/>
        </w:numPr>
        <w:rPr>
          <w:rFonts w:ascii="Source Sans Pro" w:hAnsi="Source Sans Pro" w:eastAsia="Source Sans Pro" w:cs="Source Sans Pro"/>
        </w:rPr>
      </w:pPr>
      <w:r w:rsidRPr="37C9B0EA" w:rsidR="4A9E0B63">
        <w:rPr>
          <w:rFonts w:ascii="Source Sans Pro" w:hAnsi="Source Sans Pro" w:eastAsia="Source Sans Pro" w:cs="Source Sans Pro"/>
        </w:rPr>
        <w:t xml:space="preserve">Harvard University - </w:t>
      </w:r>
      <w:hyperlink r:id="Rf3ca5246a0e34fca">
        <w:r w:rsidRPr="37C9B0EA" w:rsidR="74D8C24D">
          <w:rPr>
            <w:rStyle w:val="Hyperlink"/>
            <w:rFonts w:ascii="Source Sans Pro" w:hAnsi="Source Sans Pro" w:eastAsia="Source Sans Pro" w:cs="Source Sans Pro"/>
          </w:rPr>
          <w:t>https://academic-appointments.fas.harvard.edu/</w:t>
        </w:r>
      </w:hyperlink>
      <w:r w:rsidRPr="37C9B0EA" w:rsidR="74D8C24D">
        <w:rPr>
          <w:rFonts w:ascii="Source Sans Pro" w:hAnsi="Source Sans Pro" w:eastAsia="Source Sans Pro" w:cs="Source Sans Pro"/>
        </w:rPr>
        <w:t xml:space="preserve"> </w:t>
      </w:r>
    </w:p>
    <w:p w:rsidR="639EE67E" w:rsidP="5868FCCF" w:rsidRDefault="639EE67E" w14:paraId="74B2B594" w14:textId="45C02129">
      <w:pPr>
        <w:pStyle w:val="ListParagraph"/>
        <w:numPr>
          <w:ilvl w:val="1"/>
          <w:numId w:val="2"/>
        </w:numPr>
        <w:rPr>
          <w:rFonts w:ascii="Source Sans Pro" w:hAnsi="Source Sans Pro" w:eastAsia="Source Sans Pro" w:cs="Source Sans Pro"/>
        </w:rPr>
      </w:pPr>
      <w:r w:rsidRPr="5868FCCF" w:rsidR="639EE67E">
        <w:rPr>
          <w:rFonts w:ascii="Source Sans Pro" w:hAnsi="Source Sans Pro" w:eastAsia="Source Sans Pro" w:cs="Source Sans Pro"/>
        </w:rPr>
        <w:t>Policies and procedures for all and NBU/BU policies and processes are delineated clearly</w:t>
      </w:r>
      <w:r w:rsidRPr="5868FCCF" w:rsidR="4D8C5D25">
        <w:rPr>
          <w:rFonts w:ascii="Source Sans Pro" w:hAnsi="Source Sans Pro" w:eastAsia="Source Sans Pro" w:cs="Source Sans Pro"/>
        </w:rPr>
        <w:t>.</w:t>
      </w:r>
    </w:p>
    <w:p w:rsidR="1EFB4BC8" w:rsidP="5868FCCF" w:rsidRDefault="1EFB4BC8" w14:paraId="48469302" w14:textId="20832C5F">
      <w:pPr>
        <w:pStyle w:val="Normal"/>
        <w:rPr>
          <w:rFonts w:ascii="Source Sans Pro" w:hAnsi="Source Sans Pro" w:eastAsia="Source Sans Pro" w:cs="Source Sans Pro"/>
        </w:rPr>
      </w:pPr>
      <w:r w:rsidRPr="5868FCCF" w:rsidR="1EFB4BC8">
        <w:rPr>
          <w:rFonts w:ascii="Source Sans Pro" w:hAnsi="Source Sans Pro" w:eastAsia="Source Sans Pro" w:cs="Source Sans Pro"/>
          <w:b w:val="1"/>
          <w:bCs w:val="1"/>
        </w:rPr>
        <w:t xml:space="preserve">Suggested Next Steps: </w:t>
      </w:r>
      <w:r w:rsidRPr="5868FCCF" w:rsidR="1EFB4BC8">
        <w:rPr>
          <w:rFonts w:ascii="Source Sans Pro" w:hAnsi="Source Sans Pro" w:eastAsia="Source Sans Pro" w:cs="Source Sans Pro"/>
        </w:rPr>
        <w:t xml:space="preserve">This is predicated on agreement by all parties to pursue an NBU faculty policy handbook. </w:t>
      </w:r>
    </w:p>
    <w:p w:rsidR="1EFB4BC8" w:rsidP="5868FCCF" w:rsidRDefault="1EFB4BC8" w14:paraId="3B36245A" w14:textId="3C32FAAA">
      <w:pPr>
        <w:pStyle w:val="ListParagraph"/>
        <w:numPr>
          <w:ilvl w:val="0"/>
          <w:numId w:val="3"/>
        </w:numPr>
        <w:rPr>
          <w:rFonts w:ascii="Source Sans Pro" w:hAnsi="Source Sans Pro" w:eastAsia="Source Sans Pro" w:cs="Source Sans Pro"/>
        </w:rPr>
      </w:pPr>
      <w:r w:rsidRPr="37C9B0EA" w:rsidR="2C8283F6">
        <w:rPr>
          <w:rFonts w:ascii="Source Sans Pro" w:hAnsi="Source Sans Pro" w:eastAsia="Source Sans Pro" w:cs="Source Sans Pro"/>
        </w:rPr>
        <w:t>Phase 1:</w:t>
      </w:r>
      <w:r w:rsidRPr="37C9B0EA" w:rsidR="2C8283F6">
        <w:rPr>
          <w:rFonts w:ascii="Source Sans Pro" w:hAnsi="Source Sans Pro" w:eastAsia="Source Sans Pro" w:cs="Source Sans Pro"/>
        </w:rPr>
        <w:t xml:space="preserve"> Research and review other handbook approaches</w:t>
      </w:r>
      <w:r w:rsidRPr="37C9B0EA" w:rsidR="04343BFD">
        <w:rPr>
          <w:rFonts w:ascii="Source Sans Pro" w:hAnsi="Source Sans Pro" w:eastAsia="Source Sans Pro" w:cs="Source Sans Pro"/>
        </w:rPr>
        <w:t xml:space="preserve"> to develop a list of requirements and best practices</w:t>
      </w:r>
      <w:r w:rsidRPr="37C9B0EA" w:rsidR="2C8283F6">
        <w:rPr>
          <w:rFonts w:ascii="Source Sans Pro" w:hAnsi="Source Sans Pro" w:eastAsia="Source Sans Pro" w:cs="Source Sans Pro"/>
        </w:rPr>
        <w:t xml:space="preserve">; outline </w:t>
      </w:r>
      <w:r w:rsidRPr="37C9B0EA" w:rsidR="5250086E">
        <w:rPr>
          <w:rFonts w:ascii="Source Sans Pro" w:hAnsi="Source Sans Pro" w:eastAsia="Source Sans Pro" w:cs="Source Sans Pro"/>
        </w:rPr>
        <w:t xml:space="preserve">what </w:t>
      </w:r>
      <w:r w:rsidRPr="37C9B0EA" w:rsidR="5250086E">
        <w:rPr>
          <w:rFonts w:ascii="Source Sans Pro" w:hAnsi="Source Sans Pro" w:eastAsia="Source Sans Pro" w:cs="Source Sans Pro"/>
        </w:rPr>
        <w:t>we’d</w:t>
      </w:r>
      <w:r w:rsidRPr="37C9B0EA" w:rsidR="5250086E">
        <w:rPr>
          <w:rFonts w:ascii="Source Sans Pro" w:hAnsi="Source Sans Pro" w:eastAsia="Source Sans Pro" w:cs="Source Sans Pro"/>
        </w:rPr>
        <w:t xml:space="preserve"> like in our handbook</w:t>
      </w:r>
      <w:r w:rsidRPr="37C9B0EA" w:rsidR="0D38A11E">
        <w:rPr>
          <w:rFonts w:ascii="Source Sans Pro" w:hAnsi="Source Sans Pro" w:eastAsia="Source Sans Pro" w:cs="Source Sans Pro"/>
        </w:rPr>
        <w:t xml:space="preserve"> and its form</w:t>
      </w:r>
      <w:r w:rsidRPr="37C9B0EA" w:rsidR="0509A07B">
        <w:rPr>
          <w:rFonts w:ascii="Source Sans Pro" w:hAnsi="Source Sans Pro" w:eastAsia="Source Sans Pro" w:cs="Source Sans Pro"/>
        </w:rPr>
        <w:t xml:space="preserve">; </w:t>
      </w:r>
      <w:r w:rsidRPr="37C9B0EA" w:rsidR="0509A07B">
        <w:rPr>
          <w:rFonts w:ascii="Source Sans Pro" w:hAnsi="Source Sans Pro" w:eastAsia="Source Sans Pro" w:cs="Source Sans Pro"/>
        </w:rPr>
        <w:t>establish</w:t>
      </w:r>
      <w:r w:rsidRPr="37C9B0EA" w:rsidR="0509A07B">
        <w:rPr>
          <w:rFonts w:ascii="Source Sans Pro" w:hAnsi="Source Sans Pro" w:eastAsia="Source Sans Pro" w:cs="Source Sans Pro"/>
        </w:rPr>
        <w:t xml:space="preserve"> a process and timeline for regular review/update of the handbook</w:t>
      </w:r>
      <w:r w:rsidRPr="37C9B0EA" w:rsidR="54161402">
        <w:rPr>
          <w:rFonts w:ascii="Source Sans Pro" w:hAnsi="Source Sans Pro" w:eastAsia="Source Sans Pro" w:cs="Source Sans Pro"/>
        </w:rPr>
        <w:t>.</w:t>
      </w:r>
    </w:p>
    <w:p w:rsidR="03D42B61" w:rsidP="5868FCCF" w:rsidRDefault="03D42B61" w14:paraId="62BD279D" w14:textId="13D4B2B8">
      <w:pPr>
        <w:pStyle w:val="ListParagraph"/>
        <w:numPr>
          <w:ilvl w:val="1"/>
          <w:numId w:val="3"/>
        </w:numPr>
        <w:rPr>
          <w:rFonts w:ascii="Source Sans Pro" w:hAnsi="Source Sans Pro" w:eastAsia="Source Sans Pro" w:cs="Source Sans Pro"/>
        </w:rPr>
      </w:pPr>
      <w:r w:rsidRPr="37C9B0EA" w:rsidR="4281F52D">
        <w:rPr>
          <w:rFonts w:ascii="Source Sans Pro" w:hAnsi="Source Sans Pro" w:eastAsia="Source Sans Pro" w:cs="Source Sans Pro"/>
        </w:rPr>
        <w:t>Work</w:t>
      </w:r>
      <w:r w:rsidRPr="37C9B0EA" w:rsidR="1184402A">
        <w:rPr>
          <w:rFonts w:ascii="Source Sans Pro" w:hAnsi="Source Sans Pro" w:eastAsia="Source Sans Pro" w:cs="Source Sans Pro"/>
        </w:rPr>
        <w:t>ing</w:t>
      </w:r>
      <w:r w:rsidRPr="37C9B0EA" w:rsidR="1184402A">
        <w:rPr>
          <w:rFonts w:ascii="Source Sans Pro" w:hAnsi="Source Sans Pro" w:eastAsia="Source Sans Pro" w:cs="Source Sans Pro"/>
        </w:rPr>
        <w:t xml:space="preserve"> group </w:t>
      </w:r>
      <w:r w:rsidRPr="37C9B0EA" w:rsidR="4281F52D">
        <w:rPr>
          <w:rFonts w:ascii="Source Sans Pro" w:hAnsi="Source Sans Pro" w:eastAsia="Source Sans Pro" w:cs="Source Sans Pro"/>
        </w:rPr>
        <w:t xml:space="preserve">could </w:t>
      </w:r>
      <w:r w:rsidRPr="37C9B0EA" w:rsidR="4281F52D">
        <w:rPr>
          <w:rFonts w:ascii="Source Sans Pro" w:hAnsi="Source Sans Pro" w:eastAsia="Source Sans Pro" w:cs="Source Sans Pro"/>
        </w:rPr>
        <w:t>leverage</w:t>
      </w:r>
      <w:r w:rsidRPr="37C9B0EA" w:rsidR="4281F52D">
        <w:rPr>
          <w:rFonts w:ascii="Source Sans Pro" w:hAnsi="Source Sans Pro" w:eastAsia="Source Sans Pro" w:cs="Source Sans Pro"/>
        </w:rPr>
        <w:t xml:space="preserve"> a current Senate committee with</w:t>
      </w:r>
      <w:r w:rsidRPr="37C9B0EA" w:rsidR="4281F52D">
        <w:rPr>
          <w:rFonts w:ascii="Source Sans Pro" w:hAnsi="Source Sans Pro" w:eastAsia="Source Sans Pro" w:cs="Source Sans Pro"/>
        </w:rPr>
        <w:t xml:space="preserve"> </w:t>
      </w:r>
      <w:r w:rsidRPr="37C9B0EA" w:rsidR="4281F52D">
        <w:rPr>
          <w:rFonts w:ascii="Source Sans Pro" w:hAnsi="Source Sans Pro" w:eastAsia="Source Sans Pro" w:cs="Source Sans Pro"/>
        </w:rPr>
        <w:t>additiona</w:t>
      </w:r>
      <w:r w:rsidRPr="37C9B0EA" w:rsidR="4281F52D">
        <w:rPr>
          <w:rFonts w:ascii="Source Sans Pro" w:hAnsi="Source Sans Pro" w:eastAsia="Source Sans Pro" w:cs="Source Sans Pro"/>
        </w:rPr>
        <w:t>l</w:t>
      </w:r>
      <w:r w:rsidRPr="37C9B0EA" w:rsidR="4281F52D">
        <w:rPr>
          <w:rFonts w:ascii="Source Sans Pro" w:hAnsi="Source Sans Pro" w:eastAsia="Source Sans Pro" w:cs="Source Sans Pro"/>
        </w:rPr>
        <w:t xml:space="preserve"> members coming from large NBU</w:t>
      </w:r>
      <w:r w:rsidRPr="37C9B0EA" w:rsidR="2E84FBE9">
        <w:rPr>
          <w:rFonts w:ascii="Source Sans Pro" w:hAnsi="Source Sans Pro" w:eastAsia="Source Sans Pro" w:cs="Source Sans Pro"/>
        </w:rPr>
        <w:t>s</w:t>
      </w:r>
      <w:r w:rsidRPr="37C9B0EA" w:rsidR="4281F52D">
        <w:rPr>
          <w:rFonts w:ascii="Source Sans Pro" w:hAnsi="Source Sans Pro" w:eastAsia="Source Sans Pro" w:cs="Source Sans Pro"/>
        </w:rPr>
        <w:t xml:space="preserve"> such as Law and OVPRI</w:t>
      </w:r>
      <w:r w:rsidRPr="37C9B0EA" w:rsidR="04FB2E5A">
        <w:rPr>
          <w:rFonts w:ascii="Source Sans Pro" w:hAnsi="Source Sans Pro" w:eastAsia="Source Sans Pro" w:cs="Source Sans Pro"/>
        </w:rPr>
        <w:t>.</w:t>
      </w:r>
    </w:p>
    <w:p w:rsidR="03D42B61" w:rsidP="5868FCCF" w:rsidRDefault="03D42B61" w14:paraId="26474E5D" w14:textId="4F3951C1">
      <w:pPr>
        <w:pStyle w:val="ListParagraph"/>
        <w:numPr>
          <w:ilvl w:val="1"/>
          <w:numId w:val="3"/>
        </w:numPr>
        <w:rPr>
          <w:rFonts w:ascii="Source Sans Pro" w:hAnsi="Source Sans Pro" w:eastAsia="Source Sans Pro" w:cs="Source Sans Pro"/>
        </w:rPr>
      </w:pPr>
      <w:r w:rsidRPr="37C9B0EA" w:rsidR="4281F52D">
        <w:rPr>
          <w:rFonts w:ascii="Source Sans Pro" w:hAnsi="Source Sans Pro" w:eastAsia="Source Sans Pro" w:cs="Source Sans Pro"/>
        </w:rPr>
        <w:t xml:space="preserve">Drafting support from OGC; </w:t>
      </w:r>
      <w:r w:rsidRPr="37C9B0EA" w:rsidR="5DCA9831">
        <w:rPr>
          <w:rFonts w:ascii="Source Sans Pro" w:hAnsi="Source Sans Pro" w:eastAsia="Source Sans Pro" w:cs="Source Sans Pro"/>
        </w:rPr>
        <w:t xml:space="preserve">ELR for compliance; </w:t>
      </w:r>
      <w:r w:rsidRPr="37C9B0EA" w:rsidR="4281F52D">
        <w:rPr>
          <w:rFonts w:ascii="Source Sans Pro" w:hAnsi="Source Sans Pro" w:eastAsia="Source Sans Pro" w:cs="Source Sans Pro"/>
        </w:rPr>
        <w:t>group management and support fro</w:t>
      </w:r>
      <w:r w:rsidRPr="37C9B0EA" w:rsidR="4281F52D">
        <w:rPr>
          <w:rFonts w:ascii="Source Sans Pro" w:hAnsi="Source Sans Pro" w:eastAsia="Source Sans Pro" w:cs="Source Sans Pro"/>
        </w:rPr>
        <w:t xml:space="preserve">m </w:t>
      </w:r>
      <w:r w:rsidRPr="37C9B0EA" w:rsidR="4281F52D">
        <w:rPr>
          <w:rFonts w:ascii="Source Sans Pro" w:hAnsi="Source Sans Pro" w:eastAsia="Source Sans Pro" w:cs="Source Sans Pro"/>
        </w:rPr>
        <w:t>O</w:t>
      </w:r>
      <w:r w:rsidRPr="37C9B0EA" w:rsidR="4281F52D">
        <w:rPr>
          <w:rFonts w:ascii="Source Sans Pro" w:hAnsi="Source Sans Pro" w:eastAsia="Source Sans Pro" w:cs="Source Sans Pro"/>
        </w:rPr>
        <w:t>tP</w:t>
      </w:r>
      <w:r w:rsidRPr="37C9B0EA" w:rsidR="50BF11DE">
        <w:rPr>
          <w:rFonts w:ascii="Source Sans Pro" w:hAnsi="Source Sans Pro" w:eastAsia="Source Sans Pro" w:cs="Source Sans Pro"/>
        </w:rPr>
        <w:t>.</w:t>
      </w:r>
    </w:p>
    <w:p w:rsidR="1BB07AD8" w:rsidP="5868FCCF" w:rsidRDefault="1BB07AD8" w14:paraId="3E36921D" w14:textId="121FC8DB">
      <w:pPr>
        <w:pStyle w:val="ListParagraph"/>
        <w:numPr>
          <w:ilvl w:val="0"/>
          <w:numId w:val="3"/>
        </w:numPr>
        <w:rPr>
          <w:rFonts w:ascii="Source Sans Pro" w:hAnsi="Source Sans Pro" w:eastAsia="Source Sans Pro" w:cs="Source Sans Pro"/>
        </w:rPr>
      </w:pPr>
      <w:r w:rsidRPr="0B375BA9" w:rsidR="24948A60">
        <w:rPr>
          <w:rFonts w:ascii="Source Sans Pro" w:hAnsi="Source Sans Pro" w:eastAsia="Source Sans Pro" w:cs="Source Sans Pro"/>
        </w:rPr>
        <w:t xml:space="preserve">Phase 2: Policy revision and development of </w:t>
      </w:r>
      <w:r w:rsidRPr="0B375BA9" w:rsidR="24948A60">
        <w:rPr>
          <w:rFonts w:ascii="Source Sans Pro" w:hAnsi="Source Sans Pro" w:eastAsia="Source Sans Pro" w:cs="Source Sans Pro"/>
        </w:rPr>
        <w:t>handbook</w:t>
      </w:r>
      <w:r w:rsidRPr="0B375BA9" w:rsidR="281A1A90">
        <w:rPr>
          <w:rFonts w:ascii="Source Sans Pro" w:hAnsi="Source Sans Pro" w:eastAsia="Source Sans Pro" w:cs="Source Sans Pro"/>
        </w:rPr>
        <w:t xml:space="preserve"> by the work</w:t>
      </w:r>
      <w:r w:rsidRPr="0B375BA9" w:rsidR="47A41B19">
        <w:rPr>
          <w:rFonts w:ascii="Source Sans Pro" w:hAnsi="Source Sans Pro" w:eastAsia="Source Sans Pro" w:cs="Source Sans Pro"/>
        </w:rPr>
        <w:t>ing group</w:t>
      </w:r>
      <w:r w:rsidRPr="0B375BA9" w:rsidR="708CB5E3">
        <w:rPr>
          <w:rFonts w:ascii="Source Sans Pro" w:hAnsi="Source Sans Pro" w:eastAsia="Source Sans Pro" w:cs="Source Sans Pro"/>
        </w:rPr>
        <w:t>.</w:t>
      </w:r>
    </w:p>
    <w:p w:rsidR="24BAE629" w:rsidP="0B375BA9" w:rsidRDefault="24BAE629" w14:paraId="641AE38E" w14:textId="33D62FE0">
      <w:pPr>
        <w:pStyle w:val="ListParagraph"/>
        <w:numPr>
          <w:ilvl w:val="1"/>
          <w:numId w:val="3"/>
        </w:numPr>
        <w:rPr>
          <w:rFonts w:ascii="Source Sans Pro" w:hAnsi="Source Sans Pro" w:eastAsia="Source Sans Pro" w:cs="Source Sans Pro"/>
        </w:rPr>
      </w:pPr>
      <w:r w:rsidRPr="6679998E" w:rsidR="76CFE8C9">
        <w:rPr>
          <w:rFonts w:ascii="Source Sans Pro" w:hAnsi="Source Sans Pro" w:eastAsia="Source Sans Pro" w:cs="Source Sans Pro"/>
        </w:rPr>
        <w:t xml:space="preserve">Use the </w:t>
      </w:r>
      <w:r w:rsidRPr="6679998E" w:rsidR="76CFE8C9">
        <w:rPr>
          <w:rFonts w:ascii="Source Sans Pro" w:hAnsi="Source Sans Pro" w:eastAsia="Source Sans Pro" w:cs="Source Sans Pro"/>
        </w:rPr>
        <w:t>OtP</w:t>
      </w:r>
      <w:r w:rsidRPr="6679998E" w:rsidR="76CFE8C9">
        <w:rPr>
          <w:rFonts w:ascii="Source Sans Pro" w:hAnsi="Source Sans Pro" w:eastAsia="Source Sans Pro" w:cs="Source Sans Pro"/>
        </w:rPr>
        <w:t xml:space="preserve"> </w:t>
      </w:r>
      <w:hyperlink r:id="Rd4827736bfd041dd">
        <w:r w:rsidRPr="6679998E" w:rsidR="0144A6B6">
          <w:rPr>
            <w:rStyle w:val="Hyperlink"/>
            <w:noProof w:val="0"/>
            <w:lang w:val="en-US"/>
          </w:rPr>
          <w:t>Faculty Policies Crosswalk</w:t>
        </w:r>
      </w:hyperlink>
      <w:r w:rsidRPr="6679998E" w:rsidR="76CFE8C9">
        <w:rPr>
          <w:rFonts w:ascii="Source Sans Pro" w:hAnsi="Source Sans Pro" w:eastAsia="Source Sans Pro" w:cs="Source Sans Pro"/>
        </w:rPr>
        <w:t xml:space="preserve"> to guide this work.</w:t>
      </w:r>
    </w:p>
    <w:p w:rsidR="1BB07AD8" w:rsidP="5868FCCF" w:rsidRDefault="1BB07AD8" w14:paraId="3B4C9936" w14:textId="35D39018">
      <w:pPr>
        <w:pStyle w:val="ListParagraph"/>
        <w:numPr>
          <w:ilvl w:val="0"/>
          <w:numId w:val="3"/>
        </w:numPr>
        <w:rPr>
          <w:rFonts w:ascii="Source Sans Pro" w:hAnsi="Source Sans Pro" w:eastAsia="Source Sans Pro" w:cs="Source Sans Pro"/>
        </w:rPr>
      </w:pPr>
      <w:r w:rsidRPr="5868FCCF" w:rsidR="1BB07AD8">
        <w:rPr>
          <w:rFonts w:ascii="Source Sans Pro" w:hAnsi="Source Sans Pro" w:eastAsia="Source Sans Pro" w:cs="Source Sans Pro"/>
        </w:rPr>
        <w:t>Phase 3: Review and revision of handbook</w:t>
      </w:r>
      <w:r w:rsidRPr="5868FCCF" w:rsidR="53E6CAC8">
        <w:rPr>
          <w:rFonts w:ascii="Source Sans Pro" w:hAnsi="Source Sans Pro" w:eastAsia="Source Sans Pro" w:cs="Source Sans Pro"/>
        </w:rPr>
        <w:t xml:space="preserve"> with broad campus feedback</w:t>
      </w:r>
      <w:r w:rsidRPr="5868FCCF" w:rsidR="0F4270F7">
        <w:rPr>
          <w:rFonts w:ascii="Source Sans Pro" w:hAnsi="Source Sans Pro" w:eastAsia="Source Sans Pro" w:cs="Source Sans Pro"/>
        </w:rPr>
        <w:t>.</w:t>
      </w:r>
    </w:p>
    <w:p w:rsidR="6B06D4BA" w:rsidP="5868FCCF" w:rsidRDefault="6B06D4BA" w14:paraId="61793354" w14:textId="1795E2CF">
      <w:pPr>
        <w:pStyle w:val="ListParagraph"/>
        <w:numPr>
          <w:ilvl w:val="0"/>
          <w:numId w:val="3"/>
        </w:numPr>
        <w:rPr>
          <w:rFonts w:ascii="Source Sans Pro" w:hAnsi="Source Sans Pro" w:eastAsia="Source Sans Pro" w:cs="Source Sans Pro"/>
        </w:rPr>
      </w:pPr>
      <w:r w:rsidRPr="5868FCCF" w:rsidR="6B06D4BA">
        <w:rPr>
          <w:rFonts w:ascii="Source Sans Pro" w:hAnsi="Source Sans Pro" w:eastAsia="Source Sans Pro" w:cs="Source Sans Pro"/>
        </w:rPr>
        <w:t>Phase 4: Review and approval by full Senate</w:t>
      </w:r>
      <w:r w:rsidRPr="5868FCCF" w:rsidR="3F76E696">
        <w:rPr>
          <w:rFonts w:ascii="Source Sans Pro" w:hAnsi="Source Sans Pro" w:eastAsia="Source Sans Pro" w:cs="Source Sans Pro"/>
        </w:rPr>
        <w:t>.</w:t>
      </w:r>
    </w:p>
    <w:p w:rsidR="3F76E696" w:rsidP="5868FCCF" w:rsidRDefault="3F76E696" w14:paraId="38979FCB" w14:textId="0958AB79">
      <w:pPr>
        <w:pStyle w:val="ListParagraph"/>
        <w:numPr>
          <w:ilvl w:val="0"/>
          <w:numId w:val="3"/>
        </w:numPr>
        <w:rPr>
          <w:rFonts w:ascii="Source Sans Pro" w:hAnsi="Source Sans Pro" w:eastAsia="Source Sans Pro" w:cs="Source Sans Pro"/>
        </w:rPr>
      </w:pPr>
      <w:r w:rsidRPr="0B375BA9" w:rsidR="2759F1A3">
        <w:rPr>
          <w:rFonts w:ascii="Source Sans Pro" w:hAnsi="Source Sans Pro" w:eastAsia="Source Sans Pro" w:cs="Source Sans Pro"/>
        </w:rPr>
        <w:t>Phase 5: Communications including direct messaging, website overhaul, and unit head/supervisor information.</w:t>
      </w:r>
    </w:p>
    <w:p w:rsidR="0AB2517C" w:rsidP="0B375BA9" w:rsidRDefault="0AB2517C" w14:paraId="767EEA79" w14:textId="07346B9B">
      <w:pPr>
        <w:pStyle w:val="ListParagraph"/>
        <w:numPr>
          <w:ilvl w:val="0"/>
          <w:numId w:val="3"/>
        </w:numPr>
        <w:rPr>
          <w:rFonts w:ascii="Source Sans Pro" w:hAnsi="Source Sans Pro" w:eastAsia="Source Sans Pro" w:cs="Source Sans Pro"/>
        </w:rPr>
      </w:pPr>
      <w:r w:rsidRPr="0B375BA9" w:rsidR="0AB2517C">
        <w:rPr>
          <w:rFonts w:ascii="Source Sans Pro" w:hAnsi="Source Sans Pro" w:eastAsia="Source Sans Pro" w:cs="Source Sans Pro"/>
        </w:rPr>
        <w:t xml:space="preserve">Phase 6: Repeal any policies from the UO policy library that are now </w:t>
      </w:r>
      <w:r w:rsidRPr="0B375BA9" w:rsidR="0AB2517C">
        <w:rPr>
          <w:rFonts w:ascii="Source Sans Pro" w:hAnsi="Source Sans Pro" w:eastAsia="Source Sans Pro" w:cs="Source Sans Pro"/>
        </w:rPr>
        <w:t>located</w:t>
      </w:r>
      <w:r w:rsidRPr="0B375BA9" w:rsidR="0AB2517C">
        <w:rPr>
          <w:rFonts w:ascii="Source Sans Pro" w:hAnsi="Source Sans Pro" w:eastAsia="Source Sans Pro" w:cs="Source Sans Pro"/>
        </w:rPr>
        <w:t xml:space="preserve"> in the NBU </w:t>
      </w:r>
      <w:r w:rsidRPr="0B375BA9" w:rsidR="0AB2517C">
        <w:rPr>
          <w:rFonts w:ascii="Source Sans Pro" w:hAnsi="Source Sans Pro" w:eastAsia="Source Sans Pro" w:cs="Source Sans Pro"/>
        </w:rPr>
        <w:t xml:space="preserve">faculty policy handbook. </w:t>
      </w:r>
    </w:p>
    <w:p w:rsidR="5868FCCF" w:rsidP="5868FCCF" w:rsidRDefault="5868FCCF" w14:paraId="2197CEA5" w14:textId="05EA6DDA">
      <w:pPr>
        <w:pStyle w:val="Normal"/>
        <w:rPr>
          <w:rFonts w:ascii="Source Sans Pro" w:hAnsi="Source Sans Pro" w:eastAsia="Source Sans Pro" w:cs="Source Sans Pro"/>
        </w:rPr>
      </w:pPr>
    </w:p>
    <w:p w:rsidR="5868FCCF" w:rsidP="5868FCCF" w:rsidRDefault="5868FCCF" w14:paraId="7D3CC125" w14:textId="34A659E6">
      <w:pPr>
        <w:pStyle w:val="Normal"/>
        <w:rPr>
          <w:rFonts w:ascii="Source Sans Pro" w:hAnsi="Source Sans Pro" w:eastAsia="Source Sans Pro" w:cs="Source Sans Pro"/>
        </w:rPr>
      </w:pPr>
    </w:p>
    <w:p w:rsidR="2C28E38C" w:rsidP="2C28E38C" w:rsidRDefault="2C28E38C" w14:paraId="448B3D92" w14:textId="513C3210">
      <w:pPr>
        <w:pStyle w:val="Normal"/>
        <w:rPr>
          <w:rFonts w:ascii="Source Sans Pro" w:hAnsi="Source Sans Pro" w:eastAsia="Source Sans Pro" w:cs="Source Sans Pr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43eeb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a5b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89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B19276"/>
    <w:rsid w:val="0011F11C"/>
    <w:rsid w:val="00F0139F"/>
    <w:rsid w:val="0144A6B6"/>
    <w:rsid w:val="01E6D569"/>
    <w:rsid w:val="037ED21C"/>
    <w:rsid w:val="03D42B61"/>
    <w:rsid w:val="04343BFD"/>
    <w:rsid w:val="04FB2E5A"/>
    <w:rsid w:val="0509A07B"/>
    <w:rsid w:val="08330484"/>
    <w:rsid w:val="092D8810"/>
    <w:rsid w:val="09C2AA19"/>
    <w:rsid w:val="09EF68AB"/>
    <w:rsid w:val="0A60FA8A"/>
    <w:rsid w:val="0AB2517C"/>
    <w:rsid w:val="0AB7A719"/>
    <w:rsid w:val="0B375BA9"/>
    <w:rsid w:val="0B9F295F"/>
    <w:rsid w:val="0CF4414C"/>
    <w:rsid w:val="0D38A11E"/>
    <w:rsid w:val="0D7D2211"/>
    <w:rsid w:val="0F4270F7"/>
    <w:rsid w:val="1184402A"/>
    <w:rsid w:val="12DF409C"/>
    <w:rsid w:val="13FD4895"/>
    <w:rsid w:val="149E6246"/>
    <w:rsid w:val="161B5AA2"/>
    <w:rsid w:val="1629C6E4"/>
    <w:rsid w:val="1631D7D8"/>
    <w:rsid w:val="169ECDD2"/>
    <w:rsid w:val="17DD94CD"/>
    <w:rsid w:val="18ECA897"/>
    <w:rsid w:val="197AF164"/>
    <w:rsid w:val="19CEEFFD"/>
    <w:rsid w:val="1A87EB93"/>
    <w:rsid w:val="1AB19276"/>
    <w:rsid w:val="1B08B1B3"/>
    <w:rsid w:val="1BB07AD8"/>
    <w:rsid w:val="1CEBADF9"/>
    <w:rsid w:val="1D926064"/>
    <w:rsid w:val="1E2FE9B8"/>
    <w:rsid w:val="1EEA14D8"/>
    <w:rsid w:val="1EFB4BC8"/>
    <w:rsid w:val="1F3DB4AF"/>
    <w:rsid w:val="216ADFF3"/>
    <w:rsid w:val="222667FB"/>
    <w:rsid w:val="227DFF28"/>
    <w:rsid w:val="22CEFFA5"/>
    <w:rsid w:val="2303FB47"/>
    <w:rsid w:val="24319614"/>
    <w:rsid w:val="24948A60"/>
    <w:rsid w:val="24BAE629"/>
    <w:rsid w:val="255682C6"/>
    <w:rsid w:val="259990A8"/>
    <w:rsid w:val="2759F1A3"/>
    <w:rsid w:val="279F6D2D"/>
    <w:rsid w:val="281A1A90"/>
    <w:rsid w:val="28C48B89"/>
    <w:rsid w:val="28D40477"/>
    <w:rsid w:val="29598814"/>
    <w:rsid w:val="2A678172"/>
    <w:rsid w:val="2AA5C1FF"/>
    <w:rsid w:val="2B3329DE"/>
    <w:rsid w:val="2B4ACA5D"/>
    <w:rsid w:val="2C28E38C"/>
    <w:rsid w:val="2C46BBD4"/>
    <w:rsid w:val="2C8283F6"/>
    <w:rsid w:val="2E84FBE9"/>
    <w:rsid w:val="2F00DB57"/>
    <w:rsid w:val="2FE496C6"/>
    <w:rsid w:val="30046223"/>
    <w:rsid w:val="306650A3"/>
    <w:rsid w:val="30845C7D"/>
    <w:rsid w:val="3360691C"/>
    <w:rsid w:val="345F73DD"/>
    <w:rsid w:val="36BE6992"/>
    <w:rsid w:val="36CF6E88"/>
    <w:rsid w:val="37C9B0EA"/>
    <w:rsid w:val="3815462A"/>
    <w:rsid w:val="3932F520"/>
    <w:rsid w:val="3999DDAA"/>
    <w:rsid w:val="39C63BD8"/>
    <w:rsid w:val="3A32846A"/>
    <w:rsid w:val="3A6E6C06"/>
    <w:rsid w:val="3BA0FED5"/>
    <w:rsid w:val="3BA4FEE4"/>
    <w:rsid w:val="3C97367B"/>
    <w:rsid w:val="3E402A0F"/>
    <w:rsid w:val="3F666428"/>
    <w:rsid w:val="3F76E696"/>
    <w:rsid w:val="40A7503F"/>
    <w:rsid w:val="40C4634D"/>
    <w:rsid w:val="40D895FC"/>
    <w:rsid w:val="40E03735"/>
    <w:rsid w:val="4207B6A9"/>
    <w:rsid w:val="427AE5F5"/>
    <w:rsid w:val="4281F52D"/>
    <w:rsid w:val="43508621"/>
    <w:rsid w:val="44EF6273"/>
    <w:rsid w:val="46665393"/>
    <w:rsid w:val="47A41B19"/>
    <w:rsid w:val="47B3EE61"/>
    <w:rsid w:val="48A2F818"/>
    <w:rsid w:val="4947024B"/>
    <w:rsid w:val="49D2ADBA"/>
    <w:rsid w:val="49E8129F"/>
    <w:rsid w:val="4A9E0B63"/>
    <w:rsid w:val="4AC7C21C"/>
    <w:rsid w:val="4AF1AAD7"/>
    <w:rsid w:val="4C560F1D"/>
    <w:rsid w:val="4D8C5D25"/>
    <w:rsid w:val="4D9CF95B"/>
    <w:rsid w:val="4E63025A"/>
    <w:rsid w:val="4F193BB5"/>
    <w:rsid w:val="503CB57C"/>
    <w:rsid w:val="50BF11DE"/>
    <w:rsid w:val="50DED3C8"/>
    <w:rsid w:val="512912AF"/>
    <w:rsid w:val="515A9E78"/>
    <w:rsid w:val="5250086E"/>
    <w:rsid w:val="53E6CAC8"/>
    <w:rsid w:val="54161402"/>
    <w:rsid w:val="55884201"/>
    <w:rsid w:val="558945F5"/>
    <w:rsid w:val="55CAB0AF"/>
    <w:rsid w:val="55F7FA8C"/>
    <w:rsid w:val="56658E81"/>
    <w:rsid w:val="58446CEF"/>
    <w:rsid w:val="5868FCCF"/>
    <w:rsid w:val="58BD4425"/>
    <w:rsid w:val="5A7DB88E"/>
    <w:rsid w:val="5AA50E72"/>
    <w:rsid w:val="5AF37EB2"/>
    <w:rsid w:val="5BF33349"/>
    <w:rsid w:val="5C49674E"/>
    <w:rsid w:val="5DCA1EEF"/>
    <w:rsid w:val="5DCA9831"/>
    <w:rsid w:val="5EEBF2E9"/>
    <w:rsid w:val="5F6C997D"/>
    <w:rsid w:val="6016645A"/>
    <w:rsid w:val="60BCDA2F"/>
    <w:rsid w:val="60CF08F2"/>
    <w:rsid w:val="61126B53"/>
    <w:rsid w:val="6362951B"/>
    <w:rsid w:val="639EE67E"/>
    <w:rsid w:val="6488B426"/>
    <w:rsid w:val="64A9C1E7"/>
    <w:rsid w:val="64E327E6"/>
    <w:rsid w:val="6547ED4E"/>
    <w:rsid w:val="660B34AD"/>
    <w:rsid w:val="6679998E"/>
    <w:rsid w:val="675805AC"/>
    <w:rsid w:val="6768577D"/>
    <w:rsid w:val="68021200"/>
    <w:rsid w:val="69F21A67"/>
    <w:rsid w:val="6AC9AB4B"/>
    <w:rsid w:val="6B06D4BA"/>
    <w:rsid w:val="6BD5F5FA"/>
    <w:rsid w:val="6C131A40"/>
    <w:rsid w:val="6CDC9B83"/>
    <w:rsid w:val="6D38DE83"/>
    <w:rsid w:val="6E2F5CF5"/>
    <w:rsid w:val="6F10BA62"/>
    <w:rsid w:val="708CB5E3"/>
    <w:rsid w:val="70C40F86"/>
    <w:rsid w:val="71873D76"/>
    <w:rsid w:val="718F7AA4"/>
    <w:rsid w:val="71F95FAF"/>
    <w:rsid w:val="72E3063F"/>
    <w:rsid w:val="73038981"/>
    <w:rsid w:val="74D8C24D"/>
    <w:rsid w:val="74F50F03"/>
    <w:rsid w:val="76CFE8C9"/>
    <w:rsid w:val="770F6AE3"/>
    <w:rsid w:val="77FCAAC8"/>
    <w:rsid w:val="7814CC64"/>
    <w:rsid w:val="78F4E7E7"/>
    <w:rsid w:val="794D1BAA"/>
    <w:rsid w:val="797F2690"/>
    <w:rsid w:val="7A57D557"/>
    <w:rsid w:val="7BC00DDF"/>
    <w:rsid w:val="7CD3B85C"/>
    <w:rsid w:val="7D527D54"/>
    <w:rsid w:val="7F0D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9276"/>
  <w15:chartTrackingRefBased/>
  <w15:docId w15:val="{D8071826-C6E9-4310-9A2A-933896E7B9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5868FCC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699d510e1d843e3" /><Relationship Type="http://schemas.openxmlformats.org/officeDocument/2006/relationships/hyperlink" Target="https://uoregon.sharepoint.com/:x:/s/O365_OtPPoliciesWorkgroup512-Admin/IQA_48mp926pRruhPMiDBqzWAZXr3r05XpZx-isJqYc8uqY?e=Mbwx0j" TargetMode="External" Id="Rcf6a10af676e4dfa" /><Relationship Type="http://schemas.openxmlformats.org/officeDocument/2006/relationships/hyperlink" Target="https://uoregon.sharepoint.com/:x:/s/O365_OtPPoliciesWorkgroup512-Admin/IQA_48mp926pRruhPMiDBqzWAZXr3r05XpZx-isJqYc8uqY?e=Mbwx0j" TargetMode="External" Id="Rd4827736bfd041dd" /><Relationship Type="http://schemas.openxmlformats.org/officeDocument/2006/relationships/hyperlink" Target="https://www.ucop.edu/academic-personnel-programs/academic-personnel-policy/index.html" TargetMode="External" Id="Rdae41fb7d3b7459f" /><Relationship Type="http://schemas.openxmlformats.org/officeDocument/2006/relationships/hyperlink" Target="https://academicaffairs.oregonstate.edu/promotion-tenure/faculty-resources" TargetMode="External" Id="Raf23790cc349450a" /><Relationship Type="http://schemas.openxmlformats.org/officeDocument/2006/relationships/hyperlink" Target="https://academic-appointments.fas.harvard.edu/" TargetMode="External" Id="Rf3ca5246a0e34f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0FD57EA077A4CBCFA6C8C9A7DD002" ma:contentTypeVersion="11" ma:contentTypeDescription="Create a new document." ma:contentTypeScope="" ma:versionID="7f34f4333afba0f3980756f92adf620a">
  <xsd:schema xmlns:xsd="http://www.w3.org/2001/XMLSchema" xmlns:xs="http://www.w3.org/2001/XMLSchema" xmlns:p="http://schemas.microsoft.com/office/2006/metadata/properties" xmlns:ns2="21df4c79-0bd0-4a65-bc25-8b1c9ba472d2" targetNamespace="http://schemas.microsoft.com/office/2006/metadata/properties" ma:root="true" ma:fieldsID="d4135d6f231ee1a1b44a302e57dffa9d" ns2:_="">
    <xsd:import namespace="21df4c79-0bd0-4a65-bc25-8b1c9ba47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4c79-0bd0-4a65-bc25-8b1c9ba47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df4c79-0bd0-4a65-bc25-8b1c9ba472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9DF8D-D37D-4E58-8EA0-311EB8C531E1}"/>
</file>

<file path=customXml/itemProps2.xml><?xml version="1.0" encoding="utf-8"?>
<ds:datastoreItem xmlns:ds="http://schemas.openxmlformats.org/officeDocument/2006/customXml" ds:itemID="{75820C15-21CD-49C3-B686-6EE674C8EEEC}"/>
</file>

<file path=customXml/itemProps3.xml><?xml version="1.0" encoding="utf-8"?>
<ds:datastoreItem xmlns:ds="http://schemas.openxmlformats.org/officeDocument/2006/customXml" ds:itemID="{82B6B444-B95B-4DA9-A9F9-8E12822D9D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Krieger</dc:creator>
  <keywords/>
  <dc:description/>
  <lastModifiedBy>Katy Krieger</lastModifiedBy>
  <dcterms:created xsi:type="dcterms:W3CDTF">2026-01-06T18:08:11.0000000Z</dcterms:created>
  <dcterms:modified xsi:type="dcterms:W3CDTF">2026-01-07T00:31:05.8167856Z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0x010100A280FD57EA077A4CBCFA6C8C9A7DD002</vt:lpwstr>
  </property>
  <property fmtid="{D5CDD505-2E9C-101B-9397-08002B2CF9AE}" pid="3" name="MediaServiceImageTags">
    <vt:lpwstr/>
  </property>
</Properties>
</file>