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</w:pPr>
      <w:r>
        <w:rPr>
          <w:w w:val="105"/>
        </w:rPr>
        <w:t>Senate</w:t>
      </w:r>
      <w:r>
        <w:rPr>
          <w:spacing w:val="-8"/>
          <w:w w:val="105"/>
        </w:rPr>
        <w:t> </w:t>
      </w:r>
      <w:r>
        <w:rPr>
          <w:w w:val="105"/>
        </w:rPr>
        <w:t>Budget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Committee.</w:t>
      </w:r>
    </w:p>
    <w:p>
      <w:pPr>
        <w:pStyle w:val="BodyText"/>
        <w:spacing w:before="292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Senate</w:t>
      </w:r>
      <w:r>
        <w:rPr>
          <w:spacing w:val="-3"/>
          <w:w w:val="105"/>
        </w:rPr>
        <w:t> </w:t>
      </w:r>
      <w:r>
        <w:rPr>
          <w:w w:val="105"/>
        </w:rPr>
        <w:t>Budget Committee serves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advisory</w:t>
      </w:r>
      <w:r>
        <w:rPr>
          <w:spacing w:val="-1"/>
          <w:w w:val="105"/>
        </w:rPr>
        <w:t> </w:t>
      </w:r>
      <w:r>
        <w:rPr>
          <w:w w:val="105"/>
        </w:rPr>
        <w:t>committee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University</w:t>
      </w:r>
      <w:r>
        <w:rPr>
          <w:spacing w:val="-1"/>
          <w:w w:val="105"/>
        </w:rPr>
        <w:t> </w:t>
      </w:r>
      <w:r>
        <w:rPr>
          <w:w w:val="105"/>
        </w:rPr>
        <w:t>Senate with a primary purpose of informing the Senate and its constituents about the financial matters and fiscal health of the University of Oregon</w:t>
      </w:r>
    </w:p>
    <w:p>
      <w:pPr>
        <w:pStyle w:val="BodyText"/>
        <w:spacing w:before="291"/>
        <w:ind w:firstLine="50"/>
      </w:pPr>
      <w:r>
        <w:rPr>
          <w:w w:val="105"/>
        </w:rPr>
        <w:t>The Senate Budget Committee reports to and acts at the direction of the Senate. It is charged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informing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Senate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advising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7"/>
          <w:w w:val="105"/>
        </w:rPr>
        <w:t> </w:t>
      </w:r>
      <w:r>
        <w:rPr>
          <w:w w:val="105"/>
        </w:rPr>
        <w:t>President</w:t>
      </w:r>
      <w:r>
        <w:rPr>
          <w:spacing w:val="80"/>
          <w:w w:val="105"/>
        </w:rPr>
        <w:t> </w:t>
      </w:r>
      <w:r>
        <w:rPr>
          <w:w w:val="105"/>
        </w:rPr>
        <w:t>senior</w:t>
      </w:r>
      <w:r>
        <w:rPr>
          <w:spacing w:val="-8"/>
          <w:w w:val="105"/>
        </w:rPr>
        <w:t> </w:t>
      </w:r>
      <w:r>
        <w:rPr>
          <w:w w:val="105"/>
        </w:rPr>
        <w:t>financial administrators and the Board of Trustee about university financial matters, including</w:t>
      </w:r>
    </w:p>
    <w:p>
      <w:pPr>
        <w:pStyle w:val="BodyText"/>
        <w:spacing w:before="2"/>
      </w:pPr>
      <w:r>
        <w:rPr>
          <w:w w:val="105"/>
        </w:rPr>
        <w:t>budgetary</w:t>
      </w:r>
      <w:r>
        <w:rPr>
          <w:spacing w:val="3"/>
          <w:w w:val="105"/>
        </w:rPr>
        <w:t> </w:t>
      </w:r>
      <w:r>
        <w:rPr>
          <w:w w:val="105"/>
        </w:rPr>
        <w:t>policies and</w:t>
      </w:r>
      <w:r>
        <w:rPr>
          <w:spacing w:val="3"/>
          <w:w w:val="105"/>
        </w:rPr>
        <w:t> </w:t>
      </w:r>
      <w:r>
        <w:rPr>
          <w:w w:val="105"/>
        </w:rPr>
        <w:t>decisions,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long-term</w:t>
      </w:r>
      <w:r>
        <w:rPr>
          <w:spacing w:val="9"/>
          <w:w w:val="105"/>
        </w:rPr>
        <w:t> </w:t>
      </w:r>
      <w:r>
        <w:rPr>
          <w:w w:val="105"/>
        </w:rPr>
        <w:t>financial</w:t>
      </w:r>
      <w:r>
        <w:rPr>
          <w:spacing w:val="-2"/>
          <w:w w:val="105"/>
        </w:rPr>
        <w:t> strategies.</w:t>
      </w:r>
    </w:p>
    <w:p>
      <w:pPr>
        <w:pStyle w:val="BodyText"/>
        <w:spacing w:before="292"/>
      </w:pP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fulfilling</w:t>
      </w:r>
      <w:r>
        <w:rPr>
          <w:spacing w:val="-11"/>
          <w:w w:val="105"/>
        </w:rPr>
        <w:t> </w:t>
      </w:r>
      <w:r>
        <w:rPr>
          <w:w w:val="105"/>
        </w:rPr>
        <w:t>its</w:t>
      </w:r>
      <w:r>
        <w:rPr>
          <w:spacing w:val="-12"/>
          <w:w w:val="105"/>
        </w:rPr>
        <w:t> </w:t>
      </w:r>
      <w:r>
        <w:rPr>
          <w:w w:val="105"/>
        </w:rPr>
        <w:t>charge,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Senate</w:t>
      </w:r>
      <w:r>
        <w:rPr>
          <w:spacing w:val="-11"/>
          <w:w w:val="105"/>
        </w:rPr>
        <w:t> </w:t>
      </w:r>
      <w:r>
        <w:rPr>
          <w:w w:val="105"/>
        </w:rPr>
        <w:t>Budget</w:t>
      </w:r>
      <w:r>
        <w:rPr>
          <w:spacing w:val="-9"/>
          <w:w w:val="105"/>
        </w:rPr>
        <w:t> </w:t>
      </w:r>
      <w:r>
        <w:rPr>
          <w:w w:val="105"/>
        </w:rPr>
        <w:t>Committee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tasked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reviewing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budget</w:t>
      </w:r>
    </w:p>
    <w:p>
      <w:pPr>
        <w:pStyle w:val="BodyText"/>
        <w:spacing w:line="237" w:lineRule="auto" w:before="4"/>
      </w:pPr>
      <w:r>
        <w:rPr>
          <w:w w:val="105"/>
        </w:rPr>
        <w:t>reports</w:t>
      </w:r>
      <w:r>
        <w:rPr>
          <w:spacing w:val="-15"/>
          <w:w w:val="105"/>
        </w:rPr>
        <w:t> </w:t>
      </w:r>
      <w:r>
        <w:rPr>
          <w:w w:val="105"/>
        </w:rPr>
        <w:t>submitted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UO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Trustees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obtain</w:t>
      </w:r>
      <w:r>
        <w:rPr>
          <w:spacing w:val="-14"/>
          <w:w w:val="105"/>
        </w:rPr>
        <w:t> </w:t>
      </w:r>
      <w:r>
        <w:rPr>
          <w:w w:val="105"/>
        </w:rPr>
        <w:t>pertinent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university </w:t>
      </w:r>
      <w:r>
        <w:rPr>
          <w:spacing w:val="-2"/>
          <w:w w:val="105"/>
        </w:rPr>
        <w:t>administration.</w:t>
      </w:r>
    </w:p>
    <w:p>
      <w:pPr>
        <w:pStyle w:val="BodyText"/>
        <w:spacing w:before="5"/>
        <w:ind w:left="0"/>
      </w:pPr>
    </w:p>
    <w:p>
      <w:pPr>
        <w:pStyle w:val="BodyText"/>
        <w:ind w:right="249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committee will</w:t>
      </w:r>
      <w:r>
        <w:rPr>
          <w:spacing w:val="-5"/>
          <w:w w:val="105"/>
        </w:rPr>
        <w:t> </w:t>
      </w:r>
      <w:r>
        <w:rPr>
          <w:w w:val="105"/>
        </w:rPr>
        <w:t>also regularly review reports impacting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University’s</w:t>
      </w:r>
      <w:r>
        <w:rPr>
          <w:spacing w:val="-3"/>
          <w:w w:val="105"/>
        </w:rPr>
        <w:t> </w:t>
      </w:r>
      <w:r>
        <w:rPr>
          <w:w w:val="105"/>
        </w:rPr>
        <w:t>budget by the Governor,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Oregon</w:t>
      </w:r>
      <w:r>
        <w:rPr>
          <w:spacing w:val="-14"/>
          <w:w w:val="105"/>
        </w:rPr>
        <w:t> </w:t>
      </w:r>
      <w:r>
        <w:rPr>
          <w:w w:val="105"/>
        </w:rPr>
        <w:t>Legislature,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Oregon's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Trustees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UO </w:t>
      </w:r>
      <w:r>
        <w:rPr>
          <w:spacing w:val="-2"/>
          <w:w w:val="105"/>
        </w:rPr>
        <w:t>Foundation.</w:t>
      </w:r>
    </w:p>
    <w:p>
      <w:pPr>
        <w:pStyle w:val="BodyText"/>
        <w:spacing w:before="1"/>
        <w:ind w:left="0"/>
      </w:pPr>
    </w:p>
    <w:p>
      <w:pPr>
        <w:pStyle w:val="BodyText"/>
        <w:spacing w:line="237" w:lineRule="auto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Senate</w:t>
      </w:r>
      <w:r>
        <w:rPr>
          <w:spacing w:val="-2"/>
          <w:w w:val="105"/>
        </w:rPr>
        <w:t> </w:t>
      </w:r>
      <w:r>
        <w:rPr>
          <w:w w:val="105"/>
        </w:rPr>
        <w:t>Budget Committee</w:t>
      </w:r>
      <w:r>
        <w:rPr>
          <w:spacing w:val="-2"/>
          <w:w w:val="105"/>
        </w:rPr>
        <w:t> </w:t>
      </w:r>
      <w:r>
        <w:rPr>
          <w:w w:val="105"/>
        </w:rPr>
        <w:t>may initiate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study of</w:t>
      </w:r>
      <w:r>
        <w:rPr>
          <w:spacing w:val="-3"/>
          <w:w w:val="105"/>
        </w:rPr>
        <w:t> </w:t>
      </w:r>
      <w:r>
        <w:rPr>
          <w:w w:val="105"/>
        </w:rPr>
        <w:t>financial</w:t>
      </w:r>
      <w:r>
        <w:rPr>
          <w:spacing w:val="-4"/>
          <w:w w:val="105"/>
        </w:rPr>
        <w:t> </w:t>
      </w:r>
      <w:r>
        <w:rPr>
          <w:w w:val="105"/>
        </w:rPr>
        <w:t>issues</w:t>
      </w:r>
      <w:r>
        <w:rPr>
          <w:spacing w:val="-3"/>
          <w:w w:val="105"/>
        </w:rPr>
        <w:t> </w:t>
      </w:r>
      <w:r>
        <w:rPr>
          <w:w w:val="105"/>
        </w:rPr>
        <w:t>and make recommendations to the Senate for Senate action.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Senate</w:t>
      </w:r>
      <w:r>
        <w:rPr>
          <w:spacing w:val="-7"/>
          <w:w w:val="105"/>
        </w:rPr>
        <w:t> </w:t>
      </w:r>
      <w:r>
        <w:rPr>
          <w:w w:val="105"/>
        </w:rPr>
        <w:t>Budget</w:t>
      </w:r>
      <w:r>
        <w:rPr>
          <w:spacing w:val="-4"/>
          <w:w w:val="105"/>
        </w:rPr>
        <w:t> </w:t>
      </w:r>
      <w:r>
        <w:rPr>
          <w:w w:val="105"/>
        </w:rPr>
        <w:t>Committee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establish</w:t>
      </w:r>
      <w:r>
        <w:rPr>
          <w:spacing w:val="-8"/>
          <w:w w:val="105"/>
        </w:rPr>
        <w:t> </w:t>
      </w:r>
      <w:r>
        <w:rPr>
          <w:w w:val="105"/>
        </w:rPr>
        <w:t>working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subcommittees.</w:t>
      </w:r>
    </w:p>
    <w:p>
      <w:pPr>
        <w:pStyle w:val="BodyText"/>
        <w:spacing w:line="291" w:lineRule="exact" w:before="293"/>
      </w:pPr>
      <w:r>
        <w:rPr>
          <w:color w:val="FF0000"/>
        </w:rPr>
        <w:t>The</w:t>
      </w:r>
      <w:r>
        <w:rPr>
          <w:color w:val="FF0000"/>
          <w:spacing w:val="35"/>
        </w:rPr>
        <w:t> </w:t>
      </w:r>
      <w:r>
        <w:rPr>
          <w:color w:val="FF0000"/>
        </w:rPr>
        <w:t>SBC</w:t>
      </w:r>
      <w:r>
        <w:rPr>
          <w:color w:val="FF0000"/>
          <w:spacing w:val="35"/>
        </w:rPr>
        <w:t> </w:t>
      </w:r>
      <w:r>
        <w:rPr>
          <w:color w:val="FF0000"/>
        </w:rPr>
        <w:t>consists</w:t>
      </w:r>
      <w:r>
        <w:rPr>
          <w:color w:val="FF0000"/>
          <w:spacing w:val="37"/>
        </w:rPr>
        <w:t> </w:t>
      </w:r>
      <w:r>
        <w:rPr>
          <w:color w:val="FF0000"/>
        </w:rPr>
        <w:t>of</w:t>
      </w:r>
      <w:r>
        <w:rPr>
          <w:color w:val="FF0000"/>
          <w:spacing w:val="34"/>
        </w:rPr>
        <w:t> </w:t>
      </w:r>
      <w:r>
        <w:rPr>
          <w:color w:val="FF0000"/>
        </w:rPr>
        <w:t>nine</w:t>
      </w:r>
      <w:r>
        <w:rPr>
          <w:color w:val="FF0000"/>
          <w:spacing w:val="35"/>
        </w:rPr>
        <w:t> </w:t>
      </w:r>
      <w:r>
        <w:rPr>
          <w:color w:val="FF0000"/>
        </w:rPr>
        <w:t>members</w:t>
      </w:r>
      <w:r>
        <w:rPr>
          <w:color w:val="FF0000"/>
          <w:spacing w:val="34"/>
        </w:rPr>
        <w:t> </w:t>
      </w:r>
      <w:r>
        <w:rPr>
          <w:color w:val="FF0000"/>
        </w:rPr>
        <w:t>from</w:t>
      </w:r>
      <w:r>
        <w:rPr>
          <w:color w:val="FF0000"/>
          <w:spacing w:val="37"/>
        </w:rPr>
        <w:t> </w:t>
      </w:r>
      <w:r>
        <w:rPr>
          <w:color w:val="FF0000"/>
        </w:rPr>
        <w:t>the</w:t>
      </w:r>
      <w:r>
        <w:rPr>
          <w:color w:val="FF0000"/>
          <w:spacing w:val="35"/>
        </w:rPr>
        <w:t> </w:t>
      </w:r>
      <w:r>
        <w:rPr>
          <w:color w:val="FF0000"/>
        </w:rPr>
        <w:t>Senate</w:t>
      </w:r>
      <w:r>
        <w:rPr>
          <w:color w:val="FF0000"/>
          <w:spacing w:val="35"/>
        </w:rPr>
        <w:t> </w:t>
      </w:r>
      <w:r>
        <w:rPr>
          <w:color w:val="FF0000"/>
        </w:rPr>
        <w:t>constituencies</w:t>
      </w:r>
      <w:r>
        <w:rPr>
          <w:color w:val="FF0000"/>
          <w:spacing w:val="43"/>
        </w:rPr>
        <w:t> </w:t>
      </w:r>
      <w:r>
        <w:rPr>
          <w:color w:val="FF0000"/>
        </w:rPr>
        <w:t>(faculty,</w:t>
      </w:r>
      <w:r>
        <w:rPr>
          <w:color w:val="FF0000"/>
          <w:spacing w:val="39"/>
        </w:rPr>
        <w:t> </w:t>
      </w:r>
      <w:r>
        <w:rPr>
          <w:color w:val="FF0000"/>
        </w:rPr>
        <w:t>officers</w:t>
      </w:r>
      <w:r>
        <w:rPr>
          <w:color w:val="FF0000"/>
          <w:spacing w:val="34"/>
        </w:rPr>
        <w:t> </w:t>
      </w:r>
      <w:r>
        <w:rPr>
          <w:color w:val="FF0000"/>
          <w:spacing w:val="-5"/>
        </w:rPr>
        <w:t>of</w:t>
      </w:r>
    </w:p>
    <w:p>
      <w:pPr>
        <w:pStyle w:val="BodyText"/>
        <w:spacing w:line="242" w:lineRule="auto"/>
      </w:pPr>
      <w:r>
        <w:rPr>
          <w:color w:val="FF0000"/>
          <w:w w:val="105"/>
        </w:rPr>
        <w:t>administration, classified staff, research faculty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and librarians, students), serving two-year </w:t>
      </w:r>
      <w:r>
        <w:rPr>
          <w:color w:val="FF0000"/>
          <w:spacing w:val="-2"/>
          <w:w w:val="105"/>
        </w:rPr>
        <w:t>terms.</w:t>
      </w:r>
    </w:p>
    <w:p>
      <w:pPr>
        <w:pStyle w:val="BodyText"/>
        <w:spacing w:line="242" w:lineRule="auto" w:before="286"/>
      </w:pPr>
      <w:r>
        <w:rPr>
          <w:color w:val="FF0000"/>
          <w:w w:val="105"/>
        </w:rPr>
        <w:t>All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members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will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be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appointed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by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Senate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President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consultation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with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Committee on Oversight and Shared Governance</w:t>
      </w:r>
    </w:p>
    <w:p>
      <w:pPr>
        <w:pStyle w:val="BodyText"/>
        <w:spacing w:before="289"/>
        <w:ind w:right="188"/>
      </w:pPr>
      <w:r>
        <w:rPr>
          <w:color w:val="FF0000"/>
          <w:w w:val="105"/>
        </w:rPr>
        <w:t>The Senate President should consider skills and balanced representation from Senate constituencies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when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making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these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appointments. Membership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should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be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appointed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from a variety of schools and colleges, employee groups and student populations to ensure broad representation of viewpoints</w:t>
      </w:r>
    </w:p>
    <w:p>
      <w:pPr>
        <w:pStyle w:val="BodyText"/>
        <w:ind w:left="0"/>
      </w:pPr>
    </w:p>
    <w:p>
      <w:pPr>
        <w:pStyle w:val="BodyText"/>
        <w:spacing w:line="242" w:lineRule="auto" w:before="1"/>
        <w:ind w:right="188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Senate</w:t>
      </w:r>
      <w:r>
        <w:rPr>
          <w:spacing w:val="-7"/>
          <w:w w:val="105"/>
        </w:rPr>
        <w:t> </w:t>
      </w:r>
      <w:r>
        <w:rPr>
          <w:w w:val="105"/>
        </w:rPr>
        <w:t>President</w:t>
      </w:r>
      <w:r>
        <w:rPr>
          <w:spacing w:val="-4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ex-</w:t>
      </w:r>
      <w:r>
        <w:rPr>
          <w:spacing w:val="-7"/>
          <w:w w:val="105"/>
        </w:rPr>
        <w:t> </w:t>
      </w:r>
      <w:r>
        <w:rPr>
          <w:w w:val="105"/>
        </w:rPr>
        <w:t>officio</w:t>
      </w:r>
      <w:r>
        <w:rPr>
          <w:spacing w:val="-8"/>
          <w:w w:val="105"/>
        </w:rPr>
        <w:t> </w:t>
      </w:r>
      <w:r>
        <w:rPr>
          <w:w w:val="105"/>
        </w:rPr>
        <w:t>voting</w:t>
      </w:r>
      <w:r>
        <w:rPr>
          <w:spacing w:val="-3"/>
          <w:w w:val="105"/>
        </w:rPr>
        <w:t> </w:t>
      </w:r>
      <w:r>
        <w:rPr>
          <w:w w:val="105"/>
        </w:rPr>
        <w:t>member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Senate</w:t>
      </w:r>
      <w:r>
        <w:rPr>
          <w:spacing w:val="-7"/>
          <w:w w:val="105"/>
        </w:rPr>
        <w:t> </w:t>
      </w:r>
      <w:r>
        <w:rPr>
          <w:w w:val="105"/>
        </w:rPr>
        <w:t>Budget Committee during their term of office.</w:t>
      </w:r>
    </w:p>
    <w:p>
      <w:pPr>
        <w:pStyle w:val="BodyText"/>
        <w:spacing w:line="237" w:lineRule="auto" w:before="290"/>
        <w:ind w:right="188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President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Vice</w:t>
      </w:r>
      <w:r>
        <w:rPr>
          <w:spacing w:val="-12"/>
          <w:w w:val="105"/>
        </w:rPr>
        <w:t> </w:t>
      </w:r>
      <w:r>
        <w:rPr>
          <w:w w:val="105"/>
        </w:rPr>
        <w:t>President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Finance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Administration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their designee serve as ex officio non-voting members of the committee.</w:t>
      </w:r>
    </w:p>
    <w:sectPr>
      <w:type w:val="continuous"/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Weintraub</dc:creator>
  <dcterms:created xsi:type="dcterms:W3CDTF">2025-01-29T01:00:26Z</dcterms:created>
  <dcterms:modified xsi:type="dcterms:W3CDTF">2025-01-29T01:00:26Z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2025-01-29T00:00:00Z</vt:filetime>
  </property>
</Properties>
</file>