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2BF51" w14:textId="77777777" w:rsidR="00090BD7" w:rsidRPr="00AC2948" w:rsidRDefault="00090BD7">
      <w:pPr>
        <w:rPr>
          <w:rFonts w:cstheme="minorHAnsi"/>
          <w:sz w:val="22"/>
          <w:szCs w:val="22"/>
        </w:rPr>
      </w:pPr>
    </w:p>
    <w:p w14:paraId="63CA6F0D" w14:textId="2BF1E20E" w:rsidR="006F28A6" w:rsidRPr="00AC2948" w:rsidRDefault="00A23389">
      <w:pPr>
        <w:rPr>
          <w:rFonts w:cstheme="minorHAnsi"/>
          <w:sz w:val="22"/>
          <w:szCs w:val="22"/>
        </w:rPr>
      </w:pPr>
      <w:r w:rsidRPr="00AC2948">
        <w:rPr>
          <w:rFonts w:cstheme="minorHAnsi"/>
          <w:sz w:val="22"/>
          <w:szCs w:val="22"/>
        </w:rPr>
        <w:t xml:space="preserve">Resolution: </w:t>
      </w:r>
      <w:r w:rsidR="00394A78" w:rsidRPr="00AC2948">
        <w:rPr>
          <w:rFonts w:cstheme="minorHAnsi"/>
          <w:sz w:val="22"/>
          <w:szCs w:val="22"/>
        </w:rPr>
        <w:t xml:space="preserve">The University Senate </w:t>
      </w:r>
      <w:r w:rsidR="005D7507" w:rsidRPr="00AC2948">
        <w:rPr>
          <w:rFonts w:cstheme="minorHAnsi"/>
          <w:sz w:val="22"/>
          <w:szCs w:val="22"/>
        </w:rPr>
        <w:t>Defend</w:t>
      </w:r>
      <w:r w:rsidR="00394A78" w:rsidRPr="00AC2948">
        <w:rPr>
          <w:rFonts w:cstheme="minorHAnsi"/>
          <w:sz w:val="22"/>
          <w:szCs w:val="22"/>
        </w:rPr>
        <w:t>s</w:t>
      </w:r>
      <w:r w:rsidR="005D7507" w:rsidRPr="00AC2948">
        <w:rPr>
          <w:rFonts w:cstheme="minorHAnsi"/>
          <w:sz w:val="22"/>
          <w:szCs w:val="22"/>
        </w:rPr>
        <w:t xml:space="preserve"> Academic Freedom to Teach</w:t>
      </w:r>
      <w:r w:rsidR="009D4119" w:rsidRPr="00AC2948">
        <w:rPr>
          <w:rFonts w:cstheme="minorHAnsi"/>
          <w:sz w:val="22"/>
          <w:szCs w:val="22"/>
        </w:rPr>
        <w:t xml:space="preserve"> About</w:t>
      </w:r>
      <w:r w:rsidR="005D7507" w:rsidRPr="00AC2948">
        <w:rPr>
          <w:rFonts w:cstheme="minorHAnsi"/>
          <w:sz w:val="22"/>
          <w:szCs w:val="22"/>
        </w:rPr>
        <w:t xml:space="preserve"> </w:t>
      </w:r>
      <w:r w:rsidR="006F28A6" w:rsidRPr="00AC2948">
        <w:rPr>
          <w:rFonts w:cstheme="minorHAnsi"/>
          <w:sz w:val="22"/>
          <w:szCs w:val="22"/>
        </w:rPr>
        <w:t>Rac</w:t>
      </w:r>
      <w:r w:rsidR="005D7507" w:rsidRPr="00AC2948">
        <w:rPr>
          <w:rFonts w:cstheme="minorHAnsi"/>
          <w:sz w:val="22"/>
          <w:szCs w:val="22"/>
        </w:rPr>
        <w:t xml:space="preserve">e </w:t>
      </w:r>
      <w:r w:rsidR="006F28A6" w:rsidRPr="00AC2948">
        <w:rPr>
          <w:rFonts w:cstheme="minorHAnsi"/>
          <w:sz w:val="22"/>
          <w:szCs w:val="22"/>
        </w:rPr>
        <w:t xml:space="preserve">and </w:t>
      </w:r>
      <w:r w:rsidR="005D7507" w:rsidRPr="00AC2948">
        <w:rPr>
          <w:rFonts w:cstheme="minorHAnsi"/>
          <w:sz w:val="22"/>
          <w:szCs w:val="22"/>
        </w:rPr>
        <w:t>Gender</w:t>
      </w:r>
      <w:r w:rsidR="006F28A6" w:rsidRPr="00AC2948">
        <w:rPr>
          <w:rFonts w:cstheme="minorHAnsi"/>
          <w:sz w:val="22"/>
          <w:szCs w:val="22"/>
        </w:rPr>
        <w:t xml:space="preserve"> Justice</w:t>
      </w:r>
      <w:r w:rsidR="009D4119" w:rsidRPr="00AC2948">
        <w:rPr>
          <w:rFonts w:cstheme="minorHAnsi"/>
          <w:sz w:val="22"/>
          <w:szCs w:val="22"/>
        </w:rPr>
        <w:t xml:space="preserve"> and Critical Race Theory</w:t>
      </w:r>
    </w:p>
    <w:p w14:paraId="7979F3BF" w14:textId="5688DD39" w:rsidR="00394A78" w:rsidRPr="00AC2948" w:rsidRDefault="00394A78">
      <w:pPr>
        <w:rPr>
          <w:rFonts w:cstheme="minorHAnsi"/>
          <w:sz w:val="22"/>
          <w:szCs w:val="22"/>
        </w:rPr>
      </w:pPr>
    </w:p>
    <w:p w14:paraId="5B9BB0D7" w14:textId="68EAE122" w:rsidR="00394A78" w:rsidRPr="00AC2948" w:rsidRDefault="00394A78">
      <w:pPr>
        <w:rPr>
          <w:rFonts w:cstheme="minorHAnsi"/>
          <w:sz w:val="22"/>
          <w:szCs w:val="22"/>
        </w:rPr>
      </w:pPr>
      <w:r w:rsidRPr="00AC2948">
        <w:rPr>
          <w:rFonts w:cstheme="minorHAnsi"/>
          <w:sz w:val="22"/>
          <w:szCs w:val="22"/>
        </w:rPr>
        <w:t xml:space="preserve">Sponsors: </w:t>
      </w:r>
      <w:r w:rsidRPr="00AC2948">
        <w:rPr>
          <w:rFonts w:cstheme="minorHAnsi"/>
          <w:sz w:val="22"/>
          <w:szCs w:val="22"/>
        </w:rPr>
        <w:t xml:space="preserve">Spike Gildea (Senate President); </w:t>
      </w:r>
      <w:r w:rsidRPr="00AC2948">
        <w:rPr>
          <w:rFonts w:cstheme="minorHAnsi"/>
          <w:color w:val="000000" w:themeColor="text1"/>
          <w:sz w:val="22"/>
          <w:szCs w:val="22"/>
        </w:rPr>
        <w:t>Daniel Tichenor (Senate Vice President);</w:t>
      </w:r>
      <w:r w:rsidRPr="00AC2948">
        <w:rPr>
          <w:rFonts w:cstheme="minorHAnsi"/>
          <w:color w:val="000000" w:themeColor="text1"/>
          <w:sz w:val="22"/>
          <w:szCs w:val="22"/>
        </w:rPr>
        <w:t xml:space="preserve"> </w:t>
      </w:r>
      <w:r w:rsidRPr="00AC2948">
        <w:rPr>
          <w:rFonts w:cstheme="minorHAnsi"/>
          <w:color w:val="FF0000"/>
          <w:sz w:val="22"/>
          <w:szCs w:val="22"/>
        </w:rPr>
        <w:t>OTHERS?</w:t>
      </w:r>
    </w:p>
    <w:p w14:paraId="2A1A0CD4" w14:textId="4AF8BDCA" w:rsidR="002B5A9C" w:rsidRPr="00AC2948" w:rsidRDefault="002B5A9C">
      <w:pPr>
        <w:rPr>
          <w:rFonts w:cstheme="minorHAnsi"/>
          <w:sz w:val="22"/>
          <w:szCs w:val="22"/>
        </w:rPr>
      </w:pPr>
    </w:p>
    <w:p w14:paraId="4395D0C4" w14:textId="507216F0" w:rsidR="00AC2948" w:rsidRPr="00AC2948" w:rsidRDefault="00AC2948">
      <w:pPr>
        <w:rPr>
          <w:rFonts w:cstheme="minorHAnsi"/>
          <w:sz w:val="22"/>
          <w:szCs w:val="22"/>
        </w:rPr>
      </w:pPr>
      <w:r w:rsidRPr="00AC2948">
        <w:rPr>
          <w:rFonts w:cstheme="minorHAnsi"/>
          <w:sz w:val="22"/>
          <w:szCs w:val="22"/>
        </w:rPr>
        <w:t>Section I</w:t>
      </w:r>
    </w:p>
    <w:p w14:paraId="43E6DC37" w14:textId="77777777" w:rsidR="00AC2948" w:rsidRPr="00AC2948" w:rsidRDefault="00AC2948">
      <w:pPr>
        <w:rPr>
          <w:rFonts w:cstheme="minorHAnsi"/>
          <w:sz w:val="22"/>
          <w:szCs w:val="22"/>
        </w:rPr>
      </w:pPr>
    </w:p>
    <w:p w14:paraId="64A0A21E" w14:textId="344D5841" w:rsidR="002B5A9C" w:rsidRPr="00AC2948" w:rsidRDefault="00394A78" w:rsidP="002B5A9C">
      <w:pPr>
        <w:rPr>
          <w:rFonts w:eastAsia="Times New Roman" w:cstheme="minorHAnsi"/>
          <w:sz w:val="22"/>
          <w:szCs w:val="22"/>
          <w:shd w:val="clear" w:color="auto" w:fill="FFFFFF"/>
        </w:rPr>
      </w:pPr>
      <w:r w:rsidRPr="00AC2948">
        <w:rPr>
          <w:rFonts w:cstheme="minorHAnsi"/>
          <w:sz w:val="22"/>
          <w:szCs w:val="22"/>
        </w:rPr>
        <w:t xml:space="preserve">1.1 </w:t>
      </w:r>
      <w:r w:rsidR="002B5A9C" w:rsidRPr="00AC2948">
        <w:rPr>
          <w:rFonts w:cstheme="minorHAnsi"/>
          <w:sz w:val="22"/>
          <w:szCs w:val="22"/>
        </w:rPr>
        <w:t xml:space="preserve">WHEREAS </w:t>
      </w:r>
      <w:r w:rsidR="00E052F3" w:rsidRPr="00AC2948">
        <w:rPr>
          <w:rFonts w:cstheme="minorHAnsi"/>
          <w:sz w:val="22"/>
          <w:szCs w:val="22"/>
        </w:rPr>
        <w:t xml:space="preserve">state </w:t>
      </w:r>
      <w:r w:rsidR="002B5A9C" w:rsidRPr="00AC2948">
        <w:rPr>
          <w:rFonts w:eastAsia="Times New Roman" w:cstheme="minorHAnsi"/>
          <w:sz w:val="22"/>
          <w:szCs w:val="22"/>
          <w:shd w:val="clear" w:color="auto" w:fill="FFFFFF"/>
        </w:rPr>
        <w:t xml:space="preserve">legislative proposals are being introduced across the </w:t>
      </w:r>
      <w:r w:rsidR="00E052F3" w:rsidRPr="00AC2948">
        <w:rPr>
          <w:rFonts w:eastAsia="Times New Roman" w:cstheme="minorHAnsi"/>
          <w:sz w:val="22"/>
          <w:szCs w:val="22"/>
          <w:shd w:val="clear" w:color="auto" w:fill="FFFFFF"/>
        </w:rPr>
        <w:t>United States</w:t>
      </w:r>
      <w:r w:rsidR="002B5A9C" w:rsidRPr="00AC2948">
        <w:rPr>
          <w:rFonts w:eastAsia="Times New Roman" w:cstheme="minorHAnsi"/>
          <w:sz w:val="22"/>
          <w:szCs w:val="22"/>
          <w:shd w:val="clear" w:color="auto" w:fill="FFFFFF"/>
        </w:rPr>
        <w:t xml:space="preserve"> that target academic discussions of racism and related issues in American history in schools, colleges and universities</w:t>
      </w:r>
      <w:r w:rsidRPr="00AC2948">
        <w:rPr>
          <w:rFonts w:eastAsia="Times New Roman" w:cstheme="minorHAnsi"/>
          <w:sz w:val="22"/>
          <w:szCs w:val="22"/>
          <w:shd w:val="clear" w:color="auto" w:fill="FFFFFF"/>
        </w:rPr>
        <w:t xml:space="preserve">; and </w:t>
      </w:r>
    </w:p>
    <w:p w14:paraId="1053DB98" w14:textId="79A08944" w:rsidR="0015037D" w:rsidRPr="00AC2948" w:rsidRDefault="0015037D" w:rsidP="002B5A9C">
      <w:pPr>
        <w:rPr>
          <w:rFonts w:eastAsia="Times New Roman" w:cstheme="minorHAnsi"/>
          <w:sz w:val="22"/>
          <w:szCs w:val="22"/>
          <w:shd w:val="clear" w:color="auto" w:fill="FFFFFF"/>
        </w:rPr>
      </w:pPr>
    </w:p>
    <w:p w14:paraId="3DFF609C" w14:textId="2B6AB150" w:rsidR="00394A78" w:rsidRPr="00AC2948" w:rsidRDefault="00394A78" w:rsidP="0015037D">
      <w:pPr>
        <w:rPr>
          <w:rFonts w:cstheme="minorHAnsi"/>
          <w:sz w:val="22"/>
          <w:szCs w:val="22"/>
        </w:rPr>
      </w:pPr>
      <w:r w:rsidRPr="00AC2948">
        <w:rPr>
          <w:rFonts w:cstheme="minorHAnsi"/>
          <w:sz w:val="22"/>
          <w:szCs w:val="22"/>
        </w:rPr>
        <w:t xml:space="preserve">1.2 WHEREAS the </w:t>
      </w:r>
      <w:r w:rsidRPr="00AC2948">
        <w:rPr>
          <w:rFonts w:cstheme="minorHAnsi"/>
          <w:sz w:val="22"/>
          <w:szCs w:val="22"/>
        </w:rPr>
        <w:t xml:space="preserve">American Association of University Professors’ </w:t>
      </w:r>
      <w:hyperlink r:id="rId7" w:history="1">
        <w:r w:rsidRPr="00AC2948">
          <w:rPr>
            <w:rStyle w:val="Hyperlink"/>
            <w:rFonts w:cstheme="minorHAnsi"/>
            <w:sz w:val="22"/>
            <w:szCs w:val="22"/>
          </w:rPr>
          <w:t>1940 statement of Principles on Academic Freedom and Tenure</w:t>
        </w:r>
      </w:hyperlink>
      <w:r w:rsidRPr="00AC2948">
        <w:rPr>
          <w:rFonts w:cstheme="minorHAnsi"/>
          <w:sz w:val="22"/>
          <w:szCs w:val="22"/>
        </w:rPr>
        <w:t xml:space="preserve"> </w:t>
      </w:r>
      <w:r w:rsidRPr="00AC2948">
        <w:rPr>
          <w:rFonts w:cstheme="minorHAnsi"/>
          <w:sz w:val="22"/>
          <w:szCs w:val="22"/>
        </w:rPr>
        <w:t>affirm</w:t>
      </w:r>
      <w:r w:rsidRPr="00AC2948">
        <w:rPr>
          <w:rFonts w:cstheme="minorHAnsi"/>
          <w:sz w:val="22"/>
          <w:szCs w:val="22"/>
        </w:rPr>
        <w:t>s</w:t>
      </w:r>
      <w:r w:rsidRPr="00AC2948">
        <w:rPr>
          <w:rFonts w:cstheme="minorHAnsi"/>
          <w:sz w:val="22"/>
          <w:szCs w:val="22"/>
        </w:rPr>
        <w:t xml:space="preserve"> the importance of academic freedom to the proper functioning of universities</w:t>
      </w:r>
      <w:r w:rsidRPr="00AC2948">
        <w:rPr>
          <w:rFonts w:cstheme="minorHAnsi"/>
          <w:sz w:val="22"/>
          <w:szCs w:val="22"/>
        </w:rPr>
        <w:t>; and</w:t>
      </w:r>
    </w:p>
    <w:p w14:paraId="7198A81B" w14:textId="3721106C" w:rsidR="00394A78" w:rsidRDefault="00394A78" w:rsidP="0015037D">
      <w:pPr>
        <w:rPr>
          <w:rFonts w:cstheme="minorHAnsi"/>
          <w:sz w:val="22"/>
          <w:szCs w:val="22"/>
        </w:rPr>
      </w:pPr>
    </w:p>
    <w:p w14:paraId="230FC9A9" w14:textId="61CEB209" w:rsidR="00AC2948" w:rsidRPr="00AC2948" w:rsidRDefault="00AC2948" w:rsidP="00AC2948">
      <w:pPr>
        <w:rPr>
          <w:rFonts w:eastAsia="Times New Roman" w:cstheme="minorHAnsi"/>
          <w:color w:val="000000" w:themeColor="text1"/>
          <w:sz w:val="22"/>
          <w:szCs w:val="22"/>
          <w:lang w:bidi="ne-NP"/>
        </w:rPr>
      </w:pPr>
      <w:r w:rsidRPr="00AC2948">
        <w:rPr>
          <w:rFonts w:cstheme="minorHAnsi"/>
          <w:color w:val="000000" w:themeColor="text1"/>
          <w:sz w:val="22"/>
          <w:szCs w:val="22"/>
        </w:rPr>
        <w:t>1.</w:t>
      </w:r>
      <w:r>
        <w:rPr>
          <w:rFonts w:cstheme="minorHAnsi"/>
          <w:color w:val="000000" w:themeColor="text1"/>
          <w:sz w:val="22"/>
          <w:szCs w:val="22"/>
        </w:rPr>
        <w:t>3</w:t>
      </w:r>
      <w:r w:rsidRPr="00AC2948">
        <w:rPr>
          <w:rFonts w:cstheme="minorHAnsi"/>
          <w:color w:val="000000" w:themeColor="text1"/>
          <w:sz w:val="22"/>
          <w:szCs w:val="22"/>
        </w:rPr>
        <w:t xml:space="preserve"> WHEREAS the </w:t>
      </w:r>
      <w:hyperlink r:id="rId8" w:history="1">
        <w:r w:rsidRPr="00AC2948">
          <w:rPr>
            <w:rStyle w:val="Hyperlink"/>
            <w:rFonts w:cstheme="minorHAnsi"/>
            <w:sz w:val="22"/>
            <w:szCs w:val="22"/>
          </w:rPr>
          <w:t>2020 statement of standards</w:t>
        </w:r>
      </w:hyperlink>
      <w:r w:rsidRPr="00AC2948">
        <w:rPr>
          <w:rFonts w:cstheme="minorHAnsi"/>
          <w:color w:val="000000" w:themeColor="text1"/>
          <w:sz w:val="22"/>
          <w:szCs w:val="22"/>
        </w:rPr>
        <w:t xml:space="preserve"> by our regional accreditor, the Northwest Commission on Colleges and Universities, holds that one component necessary for accreditation is that “the institution adheres to </w:t>
      </w:r>
      <w:r w:rsidRPr="00AC2948">
        <w:rPr>
          <w:rFonts w:eastAsia="Times New Roman" w:cstheme="minorHAnsi"/>
          <w:color w:val="000000" w:themeColor="text1"/>
          <w:sz w:val="22"/>
          <w:szCs w:val="22"/>
          <w:lang w:bidi="ne-NP"/>
        </w:rPr>
        <w:t>the principles of academic freedom and independence that protect its constituencies from inappropriate internal and external influences, pressures, and harassment</w:t>
      </w:r>
      <w:r w:rsidRPr="00AC2948">
        <w:rPr>
          <w:rFonts w:eastAsia="Times New Roman" w:cstheme="minorHAnsi"/>
          <w:color w:val="000000" w:themeColor="text1"/>
          <w:sz w:val="22"/>
          <w:szCs w:val="22"/>
          <w:lang w:bidi="ne-NP"/>
        </w:rPr>
        <w:t>”; and</w:t>
      </w:r>
    </w:p>
    <w:p w14:paraId="5FC2F264" w14:textId="77777777" w:rsidR="00AC2948" w:rsidRPr="00AC2948" w:rsidRDefault="00AC2948" w:rsidP="0015037D">
      <w:pPr>
        <w:rPr>
          <w:rFonts w:cstheme="minorHAnsi"/>
          <w:sz w:val="22"/>
          <w:szCs w:val="22"/>
        </w:rPr>
      </w:pPr>
    </w:p>
    <w:p w14:paraId="11F9E526" w14:textId="40762AB4" w:rsidR="00394A78" w:rsidRPr="00AC2948" w:rsidRDefault="00394A78" w:rsidP="0015037D">
      <w:pPr>
        <w:rPr>
          <w:rFonts w:cstheme="minorHAnsi"/>
          <w:sz w:val="22"/>
          <w:szCs w:val="22"/>
        </w:rPr>
      </w:pPr>
      <w:r w:rsidRPr="00AC2948">
        <w:rPr>
          <w:rFonts w:cstheme="minorHAnsi"/>
          <w:sz w:val="22"/>
          <w:szCs w:val="22"/>
        </w:rPr>
        <w:t>1.</w:t>
      </w:r>
      <w:r w:rsidR="00AC2948">
        <w:rPr>
          <w:rFonts w:cstheme="minorHAnsi"/>
          <w:sz w:val="22"/>
          <w:szCs w:val="22"/>
        </w:rPr>
        <w:t>4</w:t>
      </w:r>
      <w:r w:rsidRPr="00AC2948">
        <w:rPr>
          <w:rFonts w:cstheme="minorHAnsi"/>
          <w:sz w:val="22"/>
          <w:szCs w:val="22"/>
        </w:rPr>
        <w:t xml:space="preserve"> </w:t>
      </w:r>
      <w:r w:rsidR="0015037D" w:rsidRPr="00AC2948">
        <w:rPr>
          <w:rFonts w:cstheme="minorHAnsi"/>
          <w:sz w:val="22"/>
          <w:szCs w:val="22"/>
        </w:rPr>
        <w:t xml:space="preserve">WHEREAS </w:t>
      </w:r>
      <w:r w:rsidR="00B0354F" w:rsidRPr="00AC2948">
        <w:rPr>
          <w:rFonts w:cstheme="minorHAnsi"/>
          <w:sz w:val="22"/>
          <w:szCs w:val="22"/>
        </w:rPr>
        <w:t>U</w:t>
      </w:r>
      <w:r w:rsidRPr="00AC2948">
        <w:rPr>
          <w:rFonts w:cstheme="minorHAnsi"/>
          <w:sz w:val="22"/>
          <w:szCs w:val="22"/>
        </w:rPr>
        <w:t xml:space="preserve">niversity of </w:t>
      </w:r>
      <w:r w:rsidR="00B0354F" w:rsidRPr="00AC2948">
        <w:rPr>
          <w:rFonts w:cstheme="minorHAnsi"/>
          <w:sz w:val="22"/>
          <w:szCs w:val="22"/>
        </w:rPr>
        <w:t>O</w:t>
      </w:r>
      <w:r w:rsidRPr="00AC2948">
        <w:rPr>
          <w:rFonts w:cstheme="minorHAnsi"/>
          <w:sz w:val="22"/>
          <w:szCs w:val="22"/>
        </w:rPr>
        <w:t>regon</w:t>
      </w:r>
      <w:r w:rsidR="0015037D" w:rsidRPr="00AC2948">
        <w:rPr>
          <w:rFonts w:cstheme="minorHAnsi"/>
          <w:sz w:val="22"/>
          <w:szCs w:val="22"/>
        </w:rPr>
        <w:t xml:space="preserve"> </w:t>
      </w:r>
      <w:hyperlink r:id="rId9" w:history="1">
        <w:r w:rsidR="00B0354F" w:rsidRPr="00AC2948">
          <w:rPr>
            <w:rStyle w:val="Hyperlink"/>
            <w:rFonts w:cstheme="minorHAnsi"/>
            <w:sz w:val="22"/>
            <w:szCs w:val="22"/>
          </w:rPr>
          <w:t>Policy No. 01.00.19</w:t>
        </w:r>
      </w:hyperlink>
      <w:r w:rsidRPr="00AC2948">
        <w:rPr>
          <w:rFonts w:cstheme="minorHAnsi"/>
          <w:sz w:val="22"/>
          <w:szCs w:val="22"/>
        </w:rPr>
        <w:t xml:space="preserve"> </w:t>
      </w:r>
      <w:r w:rsidR="0015037D" w:rsidRPr="00AC2948">
        <w:rPr>
          <w:rFonts w:cstheme="minorHAnsi"/>
          <w:sz w:val="22"/>
          <w:szCs w:val="22"/>
        </w:rPr>
        <w:t xml:space="preserve">and </w:t>
      </w:r>
      <w:r w:rsidRPr="00AC2948">
        <w:rPr>
          <w:rFonts w:cstheme="minorHAnsi"/>
          <w:color w:val="000000"/>
          <w:sz w:val="22"/>
          <w:szCs w:val="22"/>
        </w:rPr>
        <w:t xml:space="preserve">Article 5, Section 1 </w:t>
      </w:r>
      <w:r w:rsidRPr="00AC2948">
        <w:rPr>
          <w:rFonts w:cstheme="minorHAnsi"/>
          <w:color w:val="000000"/>
          <w:sz w:val="22"/>
          <w:szCs w:val="22"/>
        </w:rPr>
        <w:t xml:space="preserve">of the Collective Bargaining Agreement between the University of Oregon and United Academics of the University of Oregon </w:t>
      </w:r>
      <w:r w:rsidRPr="00AC2948">
        <w:rPr>
          <w:rFonts w:cstheme="minorHAnsi"/>
          <w:color w:val="000000"/>
          <w:sz w:val="22"/>
          <w:szCs w:val="22"/>
        </w:rPr>
        <w:t>(</w:t>
      </w:r>
      <w:hyperlink r:id="rId10" w:tooltip="https://hr.uoregon.edu/employee-labor-relations/employee-groups-cbas/united-academics" w:history="1">
        <w:r w:rsidRPr="00AC2948">
          <w:rPr>
            <w:rStyle w:val="Hyperlink"/>
            <w:rFonts w:cstheme="minorHAnsi"/>
            <w:sz w:val="22"/>
            <w:szCs w:val="22"/>
          </w:rPr>
          <w:t>https://hr.uoregon.edu/employee-labor-relations/employee-groups-cbas/united-academics</w:t>
        </w:r>
      </w:hyperlink>
      <w:r w:rsidRPr="00AC2948">
        <w:rPr>
          <w:rFonts w:cstheme="minorHAnsi"/>
          <w:color w:val="000000"/>
          <w:sz w:val="22"/>
          <w:szCs w:val="22"/>
        </w:rPr>
        <w:t>)</w:t>
      </w:r>
      <w:r w:rsidRPr="00AC2948">
        <w:rPr>
          <w:rFonts w:cstheme="minorHAnsi"/>
          <w:sz w:val="22"/>
          <w:szCs w:val="22"/>
        </w:rPr>
        <w:t xml:space="preserve"> independently codify the centrality </w:t>
      </w:r>
      <w:r w:rsidR="0015037D" w:rsidRPr="00AC2948">
        <w:rPr>
          <w:rFonts w:cstheme="minorHAnsi"/>
          <w:sz w:val="22"/>
          <w:szCs w:val="22"/>
        </w:rPr>
        <w:t xml:space="preserve">of academic freedom to </w:t>
      </w:r>
      <w:r w:rsidR="00AC2948">
        <w:rPr>
          <w:rFonts w:cstheme="minorHAnsi"/>
          <w:sz w:val="22"/>
          <w:szCs w:val="22"/>
        </w:rPr>
        <w:t xml:space="preserve">operations of </w:t>
      </w:r>
      <w:r w:rsidRPr="00AC2948">
        <w:rPr>
          <w:rFonts w:cstheme="minorHAnsi"/>
          <w:sz w:val="22"/>
          <w:szCs w:val="22"/>
        </w:rPr>
        <w:t>the U</w:t>
      </w:r>
      <w:r w:rsidR="0015037D" w:rsidRPr="00AC2948">
        <w:rPr>
          <w:rFonts w:cstheme="minorHAnsi"/>
          <w:sz w:val="22"/>
          <w:szCs w:val="22"/>
        </w:rPr>
        <w:t>niversit</w:t>
      </w:r>
      <w:r w:rsidRPr="00AC2948">
        <w:rPr>
          <w:rFonts w:cstheme="minorHAnsi"/>
          <w:sz w:val="22"/>
          <w:szCs w:val="22"/>
        </w:rPr>
        <w:t>y of Oregon; and</w:t>
      </w:r>
    </w:p>
    <w:p w14:paraId="325C37D3" w14:textId="6DF79C4D" w:rsidR="00CC2851" w:rsidRPr="00AC2948" w:rsidRDefault="00CC2851" w:rsidP="002B5A9C">
      <w:pPr>
        <w:rPr>
          <w:rFonts w:eastAsia="Times New Roman" w:cstheme="minorHAnsi"/>
          <w:sz w:val="22"/>
          <w:szCs w:val="22"/>
          <w:shd w:val="clear" w:color="auto" w:fill="FFFFFF"/>
        </w:rPr>
      </w:pPr>
    </w:p>
    <w:p w14:paraId="72E274FF" w14:textId="0F8622AE" w:rsidR="00036254" w:rsidRPr="00AC2948" w:rsidRDefault="00036254" w:rsidP="00036254">
      <w:pPr>
        <w:pStyle w:val="Default"/>
        <w:rPr>
          <w:rFonts w:asciiTheme="minorHAnsi" w:hAnsiTheme="minorHAnsi" w:cstheme="minorHAnsi"/>
          <w:sz w:val="22"/>
          <w:szCs w:val="22"/>
        </w:rPr>
      </w:pPr>
      <w:r w:rsidRPr="00AC2948">
        <w:rPr>
          <w:rFonts w:asciiTheme="minorHAnsi" w:hAnsiTheme="minorHAnsi" w:cstheme="minorHAnsi"/>
          <w:sz w:val="22"/>
          <w:szCs w:val="22"/>
        </w:rPr>
        <w:t>1.</w:t>
      </w:r>
      <w:r w:rsidR="00AC2948">
        <w:rPr>
          <w:rFonts w:asciiTheme="minorHAnsi" w:hAnsiTheme="minorHAnsi" w:cstheme="minorHAnsi"/>
          <w:sz w:val="22"/>
          <w:szCs w:val="22"/>
        </w:rPr>
        <w:t>5</w:t>
      </w:r>
      <w:r w:rsidRPr="00AC2948">
        <w:rPr>
          <w:rFonts w:asciiTheme="minorHAnsi" w:hAnsiTheme="minorHAnsi" w:cstheme="minorHAnsi"/>
          <w:sz w:val="22"/>
          <w:szCs w:val="22"/>
        </w:rPr>
        <w:t xml:space="preserve"> WHEREAS these legislative proposals vary but all seek to prohibit or restrict curriculum on what they call “divisive </w:t>
      </w:r>
      <w:r w:rsidRPr="00AC2948">
        <w:rPr>
          <w:rFonts w:asciiTheme="minorHAnsi" w:hAnsiTheme="minorHAnsi" w:cstheme="minorHAnsi"/>
          <w:sz w:val="22"/>
          <w:szCs w:val="22"/>
        </w:rPr>
        <w:t xml:space="preserve">concepts” </w:t>
      </w:r>
      <w:r w:rsidRPr="00AC2948">
        <w:rPr>
          <w:rFonts w:asciiTheme="minorHAnsi" w:hAnsiTheme="minorHAnsi" w:cstheme="minorHAnsi"/>
          <w:sz w:val="22"/>
          <w:szCs w:val="22"/>
        </w:rPr>
        <w:t>in the teaching and education of student</w:t>
      </w:r>
      <w:r w:rsidRPr="00AC2948">
        <w:rPr>
          <w:rFonts w:asciiTheme="minorHAnsi" w:hAnsiTheme="minorHAnsi" w:cstheme="minorHAnsi"/>
          <w:sz w:val="22"/>
          <w:szCs w:val="22"/>
        </w:rPr>
        <w:t>s</w:t>
      </w:r>
      <w:r w:rsidRPr="00AC2948">
        <w:rPr>
          <w:rFonts w:asciiTheme="minorHAnsi" w:hAnsiTheme="minorHAnsi" w:cstheme="minorHAnsi"/>
          <w:sz w:val="22"/>
          <w:szCs w:val="22"/>
        </w:rPr>
        <w:t>; and</w:t>
      </w:r>
    </w:p>
    <w:p w14:paraId="4F3416B4" w14:textId="77777777" w:rsidR="00036254" w:rsidRPr="00AC2948" w:rsidRDefault="00036254" w:rsidP="002B5A9C">
      <w:pPr>
        <w:rPr>
          <w:rFonts w:eastAsia="Times New Roman" w:cstheme="minorHAnsi"/>
          <w:sz w:val="22"/>
          <w:szCs w:val="22"/>
          <w:shd w:val="clear" w:color="auto" w:fill="FFFFFF"/>
        </w:rPr>
      </w:pPr>
    </w:p>
    <w:p w14:paraId="58A166B8" w14:textId="5156373A" w:rsidR="002B5A9C" w:rsidRPr="00AC2948" w:rsidRDefault="00036254" w:rsidP="002B5A9C">
      <w:pPr>
        <w:rPr>
          <w:rFonts w:eastAsia="Times New Roman" w:cstheme="minorHAnsi"/>
          <w:sz w:val="22"/>
          <w:szCs w:val="22"/>
          <w:shd w:val="clear" w:color="auto" w:fill="FFFFFF"/>
        </w:rPr>
      </w:pPr>
      <w:r w:rsidRPr="00AC2948">
        <w:rPr>
          <w:rFonts w:eastAsia="Times New Roman" w:cstheme="minorHAnsi"/>
          <w:sz w:val="22"/>
          <w:szCs w:val="22"/>
          <w:shd w:val="clear" w:color="auto" w:fill="FFFFFF"/>
        </w:rPr>
        <w:t>1.</w:t>
      </w:r>
      <w:r w:rsidR="00AC2948">
        <w:rPr>
          <w:rFonts w:eastAsia="Times New Roman" w:cstheme="minorHAnsi"/>
          <w:sz w:val="22"/>
          <w:szCs w:val="22"/>
          <w:shd w:val="clear" w:color="auto" w:fill="FFFFFF"/>
        </w:rPr>
        <w:t>6</w:t>
      </w:r>
      <w:r w:rsidRPr="00AC2948">
        <w:rPr>
          <w:rFonts w:eastAsia="Times New Roman" w:cstheme="minorHAnsi"/>
          <w:sz w:val="22"/>
          <w:szCs w:val="22"/>
          <w:shd w:val="clear" w:color="auto" w:fill="FFFFFF"/>
        </w:rPr>
        <w:t xml:space="preserve"> </w:t>
      </w:r>
      <w:r w:rsidR="00CC2851" w:rsidRPr="00AC2948">
        <w:rPr>
          <w:rFonts w:eastAsia="Times New Roman" w:cstheme="minorHAnsi"/>
          <w:sz w:val="22"/>
          <w:szCs w:val="22"/>
          <w:shd w:val="clear" w:color="auto" w:fill="FFFFFF"/>
        </w:rPr>
        <w:t xml:space="preserve">WHEREAS </w:t>
      </w:r>
      <w:r w:rsidR="00E551B1" w:rsidRPr="00AC2948">
        <w:rPr>
          <w:rFonts w:cstheme="minorHAnsi"/>
          <w:sz w:val="22"/>
          <w:szCs w:val="22"/>
        </w:rPr>
        <w:t>the term “divisive” is indeterminate, subjective, and chills the capacity of educators to explore a wide variety of topics based on subjective criteria that are inapposite from the goals of education and the development of essential critical thinking skills;</w:t>
      </w:r>
      <w:r w:rsidRPr="00AC2948">
        <w:rPr>
          <w:rFonts w:cstheme="minorHAnsi"/>
          <w:sz w:val="22"/>
          <w:szCs w:val="22"/>
        </w:rPr>
        <w:t xml:space="preserve"> and</w:t>
      </w:r>
    </w:p>
    <w:p w14:paraId="49245569" w14:textId="61EC7442" w:rsidR="00235724" w:rsidRPr="00AC2948" w:rsidRDefault="00235724" w:rsidP="002B5A9C">
      <w:pPr>
        <w:rPr>
          <w:rFonts w:eastAsia="Times New Roman" w:cstheme="minorHAnsi"/>
          <w:sz w:val="22"/>
          <w:szCs w:val="22"/>
          <w:shd w:val="clear" w:color="auto" w:fill="FFFFFF"/>
        </w:rPr>
      </w:pPr>
    </w:p>
    <w:p w14:paraId="4734E842" w14:textId="31384867" w:rsidR="00E551B1" w:rsidRPr="00AC2948" w:rsidRDefault="00036254" w:rsidP="002B5A9C">
      <w:pPr>
        <w:rPr>
          <w:rFonts w:eastAsia="Times New Roman" w:cstheme="minorHAnsi"/>
          <w:sz w:val="22"/>
          <w:szCs w:val="22"/>
          <w:shd w:val="clear" w:color="auto" w:fill="FFFFFF"/>
        </w:rPr>
      </w:pPr>
      <w:r w:rsidRPr="00AC2948">
        <w:rPr>
          <w:rFonts w:cstheme="minorHAnsi"/>
          <w:sz w:val="22"/>
          <w:szCs w:val="22"/>
        </w:rPr>
        <w:t>1.</w:t>
      </w:r>
      <w:r w:rsidR="00AC2948">
        <w:rPr>
          <w:rFonts w:cstheme="minorHAnsi"/>
          <w:sz w:val="22"/>
          <w:szCs w:val="22"/>
        </w:rPr>
        <w:t>7</w:t>
      </w:r>
      <w:r w:rsidRPr="00AC2948">
        <w:rPr>
          <w:rFonts w:cstheme="minorHAnsi"/>
          <w:sz w:val="22"/>
          <w:szCs w:val="22"/>
        </w:rPr>
        <w:t xml:space="preserve"> </w:t>
      </w:r>
      <w:r w:rsidR="00E551B1" w:rsidRPr="00AC2948">
        <w:rPr>
          <w:rFonts w:cstheme="minorHAnsi"/>
          <w:sz w:val="22"/>
          <w:szCs w:val="22"/>
        </w:rPr>
        <w:t>WHEREAS</w:t>
      </w:r>
      <w:r w:rsidR="00E551B1" w:rsidRPr="00AC2948">
        <w:rPr>
          <w:rFonts w:cstheme="minorHAnsi"/>
          <w:b/>
          <w:bCs/>
          <w:sz w:val="22"/>
          <w:szCs w:val="22"/>
        </w:rPr>
        <w:t xml:space="preserve"> </w:t>
      </w:r>
      <w:r w:rsidR="00BA54B5" w:rsidRPr="00AC2948">
        <w:rPr>
          <w:rFonts w:eastAsia="Times New Roman" w:cstheme="minorHAnsi"/>
          <w:sz w:val="22"/>
          <w:szCs w:val="22"/>
          <w:shd w:val="clear" w:color="auto" w:fill="FFFFFF"/>
        </w:rPr>
        <w:t>educating about systemic barriers to realizing a multiracial democracy based on race or gender should be understood as central to the active and engaged pursuit of knowledge in the 21</w:t>
      </w:r>
      <w:r w:rsidR="00BA54B5" w:rsidRPr="00AC2948">
        <w:rPr>
          <w:rFonts w:eastAsia="Times New Roman" w:cstheme="minorHAnsi"/>
          <w:sz w:val="22"/>
          <w:szCs w:val="22"/>
          <w:shd w:val="clear" w:color="auto" w:fill="FFFFFF"/>
          <w:vertAlign w:val="superscript"/>
        </w:rPr>
        <w:t>st</w:t>
      </w:r>
      <w:r w:rsidR="00BA54B5" w:rsidRPr="00AC2948">
        <w:rPr>
          <w:rFonts w:eastAsia="Times New Roman" w:cstheme="minorHAnsi"/>
          <w:sz w:val="22"/>
          <w:szCs w:val="22"/>
          <w:shd w:val="clear" w:color="auto" w:fill="FFFFFF"/>
        </w:rPr>
        <w:t xml:space="preserve"> century to produce engaged and informed citizens;</w:t>
      </w:r>
      <w:r w:rsidRPr="00AC2948">
        <w:rPr>
          <w:rFonts w:eastAsia="Times New Roman" w:cstheme="minorHAnsi"/>
          <w:sz w:val="22"/>
          <w:szCs w:val="22"/>
          <w:shd w:val="clear" w:color="auto" w:fill="FFFFFF"/>
        </w:rPr>
        <w:t xml:space="preserve"> and</w:t>
      </w:r>
    </w:p>
    <w:p w14:paraId="64A7B991" w14:textId="77777777" w:rsidR="00E551B1" w:rsidRPr="00AC2948" w:rsidRDefault="00E551B1" w:rsidP="002B5A9C">
      <w:pPr>
        <w:rPr>
          <w:rFonts w:eastAsia="Times New Roman" w:cstheme="minorHAnsi"/>
          <w:sz w:val="22"/>
          <w:szCs w:val="22"/>
          <w:shd w:val="clear" w:color="auto" w:fill="FFFFFF"/>
        </w:rPr>
      </w:pPr>
    </w:p>
    <w:p w14:paraId="1363F915" w14:textId="1101C8DC" w:rsidR="00235724" w:rsidRPr="00AC2948" w:rsidRDefault="00036254" w:rsidP="00235724">
      <w:pPr>
        <w:rPr>
          <w:rFonts w:eastAsia="Times New Roman" w:cstheme="minorHAnsi"/>
          <w:sz w:val="22"/>
          <w:szCs w:val="22"/>
        </w:rPr>
      </w:pPr>
      <w:r w:rsidRPr="00AC2948">
        <w:rPr>
          <w:rFonts w:cstheme="minorHAnsi"/>
          <w:sz w:val="22"/>
          <w:szCs w:val="22"/>
        </w:rPr>
        <w:t>1.</w:t>
      </w:r>
      <w:r w:rsidR="00AC2948">
        <w:rPr>
          <w:rFonts w:cstheme="minorHAnsi"/>
          <w:sz w:val="22"/>
          <w:szCs w:val="22"/>
        </w:rPr>
        <w:t>8</w:t>
      </w:r>
      <w:r w:rsidRPr="00AC2948">
        <w:rPr>
          <w:rFonts w:cstheme="minorHAnsi"/>
          <w:sz w:val="22"/>
          <w:szCs w:val="22"/>
        </w:rPr>
        <w:t xml:space="preserve"> </w:t>
      </w:r>
      <w:r w:rsidR="00235724" w:rsidRPr="00AC2948">
        <w:rPr>
          <w:rFonts w:cstheme="minorHAnsi"/>
          <w:sz w:val="22"/>
          <w:szCs w:val="22"/>
        </w:rPr>
        <w:t xml:space="preserve">WHEREAS over seventy organizations, including the American Association of University Professors (AAUP) and the Association of American Colleges and Universities (AACU), issued the </w:t>
      </w:r>
      <w:hyperlink r:id="rId11" w:anchor=".YT6FBJ5Kgqw" w:history="1">
        <w:r w:rsidR="00235724" w:rsidRPr="00AC2948">
          <w:rPr>
            <w:rStyle w:val="Hyperlink"/>
            <w:rFonts w:eastAsia="Times New Roman" w:cstheme="minorHAnsi"/>
            <w:color w:val="auto"/>
            <w:sz w:val="22"/>
            <w:szCs w:val="22"/>
            <w:shd w:val="clear" w:color="auto" w:fill="FFFFFF"/>
          </w:rPr>
          <w:t>Joint Statement on Legislative Efforts to Restrict Education about Racism and American History</w:t>
        </w:r>
      </w:hyperlink>
      <w:r w:rsidR="00235724" w:rsidRPr="00AC2948">
        <w:rPr>
          <w:rFonts w:eastAsia="Times New Roman" w:cstheme="minorHAnsi"/>
          <w:sz w:val="22"/>
          <w:szCs w:val="22"/>
          <w:shd w:val="clear" w:color="auto" w:fill="FFFFFF"/>
        </w:rPr>
        <w:t xml:space="preserve"> (June 16, 2021) stating their “firm opposition to a spate of legislative proposals being introduced across the country that target academic lessons, presentations, and discussions of racism and related issues in American history in schools, colleges and universities . . .  In higher education, under principles of academic freedom that have been widely endorsed, professors are entitled to freedom in the classroom in discussing their subject. Educators, not politicians, should make decisions about teaching and learning”</w:t>
      </w:r>
      <w:r w:rsidRPr="00AC2948">
        <w:rPr>
          <w:rFonts w:eastAsia="Times New Roman" w:cstheme="minorHAnsi"/>
          <w:sz w:val="22"/>
          <w:szCs w:val="22"/>
          <w:shd w:val="clear" w:color="auto" w:fill="FFFFFF"/>
        </w:rPr>
        <w:t>; and</w:t>
      </w:r>
    </w:p>
    <w:p w14:paraId="27931449" w14:textId="25F7F829" w:rsidR="006F28A6" w:rsidRPr="00AC2948" w:rsidRDefault="005A728E" w:rsidP="005A728E">
      <w:pPr>
        <w:pStyle w:val="ListParagraph"/>
        <w:spacing w:before="100" w:beforeAutospacing="1" w:after="100" w:afterAutospacing="1"/>
        <w:ind w:left="0"/>
        <w:rPr>
          <w:rFonts w:eastAsia="Times New Roman" w:cstheme="minorHAnsi"/>
          <w:color w:val="000000"/>
          <w:sz w:val="22"/>
          <w:szCs w:val="22"/>
          <w:lang w:bidi="ne-NP"/>
        </w:rPr>
      </w:pPr>
      <w:r w:rsidRPr="00AC2948">
        <w:rPr>
          <w:rFonts w:cstheme="minorHAnsi"/>
          <w:sz w:val="22"/>
          <w:szCs w:val="22"/>
        </w:rPr>
        <w:lastRenderedPageBreak/>
        <w:t>1.</w:t>
      </w:r>
      <w:r w:rsidR="00AC2948">
        <w:rPr>
          <w:rFonts w:cstheme="minorHAnsi"/>
          <w:sz w:val="22"/>
          <w:szCs w:val="22"/>
        </w:rPr>
        <w:t>9</w:t>
      </w:r>
      <w:r w:rsidRPr="00AC2948">
        <w:rPr>
          <w:rFonts w:cstheme="minorHAnsi"/>
          <w:sz w:val="22"/>
          <w:szCs w:val="22"/>
        </w:rPr>
        <w:t xml:space="preserve"> </w:t>
      </w:r>
      <w:r w:rsidR="006F28A6" w:rsidRPr="00AC2948">
        <w:rPr>
          <w:rFonts w:cstheme="minorHAnsi"/>
          <w:sz w:val="22"/>
          <w:szCs w:val="22"/>
        </w:rPr>
        <w:t>WHEREAS the University</w:t>
      </w:r>
      <w:r w:rsidR="00036254" w:rsidRPr="00AC2948">
        <w:rPr>
          <w:rFonts w:cstheme="minorHAnsi"/>
          <w:sz w:val="22"/>
          <w:szCs w:val="22"/>
        </w:rPr>
        <w:t xml:space="preserve"> of Oregon’s </w:t>
      </w:r>
      <w:r w:rsidR="006F28A6" w:rsidRPr="00AC2948">
        <w:rPr>
          <w:rFonts w:cstheme="minorHAnsi"/>
          <w:sz w:val="22"/>
          <w:szCs w:val="22"/>
        </w:rPr>
        <w:t xml:space="preserve">mission </w:t>
      </w:r>
      <w:r w:rsidRPr="00AC2948">
        <w:rPr>
          <w:rFonts w:cstheme="minorHAnsi"/>
          <w:sz w:val="22"/>
          <w:szCs w:val="22"/>
        </w:rPr>
        <w:t>statement specifically lists two relevant values: “</w:t>
      </w:r>
      <w:r w:rsidRPr="00AC2948">
        <w:rPr>
          <w:rFonts w:eastAsia="Times New Roman" w:cstheme="minorHAnsi"/>
          <w:color w:val="000000"/>
          <w:sz w:val="22"/>
          <w:szCs w:val="22"/>
          <w:lang w:bidi="ne-NP"/>
        </w:rPr>
        <w:t>We value academic freedom, creative expression, and intellectual discourse</w:t>
      </w:r>
      <w:r w:rsidRPr="00AC2948">
        <w:rPr>
          <w:rFonts w:eastAsia="Times New Roman" w:cstheme="minorHAnsi"/>
          <w:color w:val="000000"/>
          <w:sz w:val="22"/>
          <w:szCs w:val="22"/>
          <w:lang w:bidi="ne-NP"/>
        </w:rPr>
        <w:t>” and “</w:t>
      </w:r>
      <w:r w:rsidRPr="00AC2948">
        <w:rPr>
          <w:rFonts w:eastAsia="Times New Roman" w:cstheme="minorHAnsi"/>
          <w:color w:val="000000"/>
          <w:sz w:val="22"/>
          <w:szCs w:val="22"/>
          <w:lang w:bidi="ne-NP"/>
        </w:rPr>
        <w:t>We value our diversity and seek to foster equity and inclusion in a welcoming, safe, and respectful community</w:t>
      </w:r>
      <w:r w:rsidRPr="00AC2948">
        <w:rPr>
          <w:rFonts w:eastAsia="Times New Roman" w:cstheme="minorHAnsi"/>
          <w:color w:val="000000"/>
          <w:sz w:val="22"/>
          <w:szCs w:val="22"/>
          <w:lang w:bidi="ne-NP"/>
        </w:rPr>
        <w:t>”; and</w:t>
      </w:r>
    </w:p>
    <w:p w14:paraId="429D7D67" w14:textId="3F6D26B8" w:rsidR="005A728E" w:rsidRPr="00AC2948" w:rsidRDefault="00F9223F">
      <w:pPr>
        <w:rPr>
          <w:rFonts w:cstheme="minorHAnsi"/>
          <w:sz w:val="22"/>
          <w:szCs w:val="22"/>
        </w:rPr>
      </w:pPr>
      <w:r w:rsidRPr="00AC2948">
        <w:rPr>
          <w:rFonts w:cstheme="minorHAnsi"/>
          <w:sz w:val="22"/>
          <w:szCs w:val="22"/>
        </w:rPr>
        <w:t>1.</w:t>
      </w:r>
      <w:r w:rsidR="00AC2948">
        <w:rPr>
          <w:rFonts w:cstheme="minorHAnsi"/>
          <w:sz w:val="22"/>
          <w:szCs w:val="22"/>
        </w:rPr>
        <w:t>10</w:t>
      </w:r>
      <w:r w:rsidRPr="00AC2948">
        <w:rPr>
          <w:rFonts w:cstheme="minorHAnsi"/>
          <w:sz w:val="22"/>
          <w:szCs w:val="22"/>
        </w:rPr>
        <w:t xml:space="preserve"> </w:t>
      </w:r>
      <w:r w:rsidR="006F28A6" w:rsidRPr="00AC2948">
        <w:rPr>
          <w:rFonts w:cstheme="minorHAnsi"/>
          <w:sz w:val="22"/>
          <w:szCs w:val="22"/>
        </w:rPr>
        <w:t xml:space="preserve">WHEREAS </w:t>
      </w:r>
      <w:r w:rsidR="00E052F3" w:rsidRPr="00AC2948">
        <w:rPr>
          <w:rFonts w:cstheme="minorHAnsi"/>
          <w:sz w:val="22"/>
          <w:szCs w:val="22"/>
        </w:rPr>
        <w:t xml:space="preserve">University </w:t>
      </w:r>
      <w:r w:rsidR="005A728E" w:rsidRPr="00AC2948">
        <w:rPr>
          <w:rFonts w:cstheme="minorHAnsi"/>
          <w:sz w:val="22"/>
          <w:szCs w:val="22"/>
        </w:rPr>
        <w:t xml:space="preserve">of Oregon President Michael </w:t>
      </w:r>
      <w:proofErr w:type="spellStart"/>
      <w:r w:rsidR="005A728E" w:rsidRPr="00AC2948">
        <w:rPr>
          <w:rFonts w:cstheme="minorHAnsi"/>
          <w:sz w:val="22"/>
          <w:szCs w:val="22"/>
        </w:rPr>
        <w:t>Schill</w:t>
      </w:r>
      <w:proofErr w:type="spellEnd"/>
      <w:r w:rsidR="005A728E" w:rsidRPr="00AC2948">
        <w:rPr>
          <w:rFonts w:cstheme="minorHAnsi"/>
          <w:sz w:val="22"/>
          <w:szCs w:val="22"/>
        </w:rPr>
        <w:t xml:space="preserve"> </w:t>
      </w:r>
      <w:r w:rsidRPr="00AC2948">
        <w:rPr>
          <w:rFonts w:cstheme="minorHAnsi"/>
          <w:sz w:val="22"/>
          <w:szCs w:val="22"/>
        </w:rPr>
        <w:t xml:space="preserve">and Provost Patrick Phillips have </w:t>
      </w:r>
      <w:r w:rsidR="00AC2948">
        <w:rPr>
          <w:rFonts w:cstheme="minorHAnsi"/>
          <w:sz w:val="22"/>
          <w:szCs w:val="22"/>
        </w:rPr>
        <w:t xml:space="preserve">independently </w:t>
      </w:r>
      <w:r w:rsidRPr="00AC2948">
        <w:rPr>
          <w:rFonts w:cstheme="minorHAnsi"/>
          <w:sz w:val="22"/>
          <w:szCs w:val="22"/>
        </w:rPr>
        <w:t>made strong statements affirming the freedom of faculty to research, write, publish, and teach about important subjects, regardless of whether these subjects are politically popular or whether they may make others uncomfortable (</w:t>
      </w:r>
      <w:hyperlink r:id="rId12" w:tooltip="https://provost.uoregon.edu/academic-freedom" w:history="1">
        <w:r w:rsidRPr="00AC2948">
          <w:rPr>
            <w:rStyle w:val="Hyperlink"/>
            <w:rFonts w:cstheme="minorHAnsi"/>
            <w:sz w:val="22"/>
            <w:szCs w:val="22"/>
          </w:rPr>
          <w:t>https://provost.uoregon.edu/academic-freedom</w:t>
        </w:r>
      </w:hyperlink>
      <w:r w:rsidRPr="00AC2948">
        <w:rPr>
          <w:rFonts w:cstheme="minorHAnsi"/>
          <w:sz w:val="22"/>
          <w:szCs w:val="22"/>
        </w:rPr>
        <w:t xml:space="preserve">); and </w:t>
      </w:r>
    </w:p>
    <w:p w14:paraId="7DE9B6B9" w14:textId="77777777" w:rsidR="005A728E" w:rsidRPr="00AC2948" w:rsidRDefault="005A728E">
      <w:pPr>
        <w:rPr>
          <w:rFonts w:cstheme="minorHAnsi"/>
          <w:sz w:val="22"/>
          <w:szCs w:val="22"/>
        </w:rPr>
      </w:pPr>
    </w:p>
    <w:p w14:paraId="65E6E094" w14:textId="7F310ABE" w:rsidR="00394A78" w:rsidRPr="00AC2948" w:rsidRDefault="00F9223F">
      <w:pPr>
        <w:rPr>
          <w:rFonts w:eastAsia="Times New Roman" w:cstheme="minorHAnsi"/>
          <w:sz w:val="22"/>
          <w:szCs w:val="22"/>
          <w:lang w:bidi="ne-NP"/>
        </w:rPr>
      </w:pPr>
      <w:r w:rsidRPr="00AC2948">
        <w:rPr>
          <w:rFonts w:cstheme="minorHAnsi"/>
          <w:sz w:val="22"/>
          <w:szCs w:val="22"/>
        </w:rPr>
        <w:t>1.</w:t>
      </w:r>
      <w:r w:rsidR="00AC2948">
        <w:rPr>
          <w:rFonts w:cstheme="minorHAnsi"/>
          <w:sz w:val="22"/>
          <w:szCs w:val="22"/>
        </w:rPr>
        <w:t>11</w:t>
      </w:r>
      <w:r w:rsidRPr="00AC2948">
        <w:rPr>
          <w:rFonts w:cstheme="minorHAnsi"/>
          <w:sz w:val="22"/>
          <w:szCs w:val="22"/>
        </w:rPr>
        <w:t xml:space="preserve"> </w:t>
      </w:r>
      <w:r w:rsidR="005A728E" w:rsidRPr="00AC2948">
        <w:rPr>
          <w:rFonts w:cstheme="minorHAnsi"/>
          <w:sz w:val="22"/>
          <w:szCs w:val="22"/>
        </w:rPr>
        <w:t xml:space="preserve">WHEREAS </w:t>
      </w:r>
      <w:hyperlink r:id="rId13" w:history="1">
        <w:r w:rsidRPr="00DE6723">
          <w:rPr>
            <w:rStyle w:val="Hyperlink"/>
            <w:rFonts w:cstheme="minorHAnsi"/>
            <w:sz w:val="22"/>
            <w:szCs w:val="22"/>
          </w:rPr>
          <w:t>Senate Resolution US19/20-18</w:t>
        </w:r>
      </w:hyperlink>
      <w:r w:rsidRPr="00AC2948">
        <w:rPr>
          <w:rFonts w:cstheme="minorHAnsi"/>
          <w:sz w:val="22"/>
          <w:szCs w:val="22"/>
        </w:rPr>
        <w:t xml:space="preserve">, passed June 2, 2020, </w:t>
      </w:r>
      <w:r w:rsidR="006F28A6" w:rsidRPr="00AC2948">
        <w:rPr>
          <w:rFonts w:cstheme="minorHAnsi"/>
          <w:sz w:val="22"/>
          <w:szCs w:val="22"/>
        </w:rPr>
        <w:t>affirms the importance of racial and social justice</w:t>
      </w:r>
      <w:r w:rsidRPr="00AC2948">
        <w:rPr>
          <w:rFonts w:cstheme="minorHAnsi"/>
          <w:sz w:val="22"/>
          <w:szCs w:val="22"/>
        </w:rPr>
        <w:t>, that it is our responsibility to “</w:t>
      </w:r>
      <w:r w:rsidRPr="00AC2948">
        <w:rPr>
          <w:rFonts w:eastAsia="Times New Roman" w:cstheme="minorHAnsi"/>
          <w:color w:val="000000"/>
          <w:sz w:val="22"/>
          <w:szCs w:val="22"/>
          <w:shd w:val="clear" w:color="auto" w:fill="FFFFFF"/>
          <w:lang w:bidi="ne-NP"/>
        </w:rPr>
        <w:t>understand the history of our own privileges, racism, and biases and the impact of our actions, or lack thereof, on the Black community, Native people, and other communities of color</w:t>
      </w:r>
      <w:r w:rsidRPr="00AC2948">
        <w:rPr>
          <w:rFonts w:eastAsia="Times New Roman" w:cstheme="minorHAnsi"/>
          <w:color w:val="000000"/>
          <w:sz w:val="22"/>
          <w:szCs w:val="22"/>
          <w:shd w:val="clear" w:color="auto" w:fill="FFFFFF"/>
          <w:lang w:bidi="ne-NP"/>
        </w:rPr>
        <w:t xml:space="preserve">,” that </w:t>
      </w:r>
      <w:r w:rsidR="00DE6723">
        <w:rPr>
          <w:rFonts w:eastAsia="Times New Roman" w:cstheme="minorHAnsi"/>
          <w:color w:val="000000"/>
          <w:sz w:val="22"/>
          <w:szCs w:val="22"/>
          <w:shd w:val="clear" w:color="auto" w:fill="FFFFFF"/>
          <w:lang w:bidi="ne-NP"/>
        </w:rPr>
        <w:t xml:space="preserve">it is also our responsibility </w:t>
      </w:r>
      <w:r w:rsidRPr="00AC2948">
        <w:rPr>
          <w:rFonts w:eastAsia="Times New Roman" w:cstheme="minorHAnsi"/>
          <w:color w:val="000000"/>
          <w:sz w:val="22"/>
          <w:szCs w:val="22"/>
          <w:shd w:val="clear" w:color="auto" w:fill="FFFFFF"/>
          <w:lang w:bidi="ne-NP"/>
        </w:rPr>
        <w:t>“</w:t>
      </w:r>
      <w:r w:rsidRPr="00AC2948">
        <w:rPr>
          <w:rFonts w:eastAsia="Times New Roman" w:cstheme="minorHAnsi"/>
          <w:color w:val="000000"/>
          <w:sz w:val="22"/>
          <w:szCs w:val="22"/>
          <w:shd w:val="clear" w:color="auto" w:fill="FFFFFF"/>
          <w:lang w:bidi="ne-NP"/>
        </w:rPr>
        <w:t>to study, teach, and learn from the effects of structural racism and white nationalism on Black Americans, all people of color, and the wellbeing of our democracy</w:t>
      </w:r>
      <w:r w:rsidR="00DE6723">
        <w:rPr>
          <w:rFonts w:eastAsia="Times New Roman" w:cstheme="minorHAnsi"/>
          <w:color w:val="000000"/>
          <w:sz w:val="22"/>
          <w:szCs w:val="22"/>
          <w:shd w:val="clear" w:color="auto" w:fill="FFFFFF"/>
          <w:lang w:bidi="ne-NP"/>
        </w:rPr>
        <w:t>,</w:t>
      </w:r>
      <w:r w:rsidRPr="00AC2948">
        <w:rPr>
          <w:rFonts w:eastAsia="Times New Roman" w:cstheme="minorHAnsi"/>
          <w:color w:val="000000"/>
          <w:sz w:val="22"/>
          <w:szCs w:val="22"/>
          <w:shd w:val="clear" w:color="auto" w:fill="FFFFFF"/>
          <w:lang w:bidi="ne-NP"/>
        </w:rPr>
        <w:t>”</w:t>
      </w:r>
      <w:r w:rsidR="00DE6723">
        <w:rPr>
          <w:rFonts w:eastAsia="Times New Roman" w:cstheme="minorHAnsi"/>
          <w:color w:val="000000"/>
          <w:sz w:val="22"/>
          <w:szCs w:val="22"/>
          <w:shd w:val="clear" w:color="auto" w:fill="FFFFFF"/>
          <w:lang w:bidi="ne-NP"/>
        </w:rPr>
        <w:t xml:space="preserve"> and that we resolve in multiple ways to support teaching about these topics, particular in support of the important work being done in the Department of Indigenous, Race, and Ethnic Studies (IRES)</w:t>
      </w:r>
      <w:r w:rsidRPr="00AC2948">
        <w:rPr>
          <w:rFonts w:eastAsia="Times New Roman" w:cstheme="minorHAnsi"/>
          <w:color w:val="000000"/>
          <w:sz w:val="22"/>
          <w:szCs w:val="22"/>
          <w:shd w:val="clear" w:color="auto" w:fill="FFFFFF"/>
          <w:lang w:bidi="ne-NP"/>
        </w:rPr>
        <w:t>; and</w:t>
      </w:r>
    </w:p>
    <w:p w14:paraId="2D3E56F1" w14:textId="4B9A2A00" w:rsidR="001F481C" w:rsidRPr="00AC2948" w:rsidRDefault="001F481C">
      <w:pPr>
        <w:rPr>
          <w:rFonts w:cstheme="minorHAnsi"/>
          <w:sz w:val="22"/>
          <w:szCs w:val="22"/>
        </w:rPr>
      </w:pPr>
    </w:p>
    <w:p w14:paraId="6806A528" w14:textId="6A120C20" w:rsidR="001F481C" w:rsidRPr="00AC2948" w:rsidRDefault="00F9223F" w:rsidP="001F481C">
      <w:pPr>
        <w:rPr>
          <w:rFonts w:cstheme="minorHAnsi"/>
          <w:sz w:val="22"/>
          <w:szCs w:val="22"/>
        </w:rPr>
      </w:pPr>
      <w:r w:rsidRPr="00AC2948">
        <w:rPr>
          <w:rFonts w:cstheme="minorHAnsi"/>
          <w:sz w:val="22"/>
          <w:szCs w:val="22"/>
        </w:rPr>
        <w:t>1.1</w:t>
      </w:r>
      <w:r w:rsidR="00AC2948">
        <w:rPr>
          <w:rFonts w:cstheme="minorHAnsi"/>
          <w:sz w:val="22"/>
          <w:szCs w:val="22"/>
        </w:rPr>
        <w:t>2</w:t>
      </w:r>
      <w:r w:rsidRPr="00AC2948">
        <w:rPr>
          <w:rFonts w:cstheme="minorHAnsi"/>
          <w:sz w:val="22"/>
          <w:szCs w:val="22"/>
        </w:rPr>
        <w:t xml:space="preserve"> </w:t>
      </w:r>
      <w:r w:rsidR="001F481C" w:rsidRPr="00AC2948">
        <w:rPr>
          <w:rFonts w:cstheme="minorHAnsi"/>
          <w:sz w:val="22"/>
          <w:szCs w:val="22"/>
        </w:rPr>
        <w:t xml:space="preserve">WHEREAS ​in a nation that has for centuries struggled with issues of racial inequity and injustice, many students do not have adequate knowledge of BIPOC and LGBTQI history and the policies that contributed to inequities, University </w:t>
      </w:r>
      <w:r w:rsidRPr="00AC2948">
        <w:rPr>
          <w:rFonts w:cstheme="minorHAnsi"/>
          <w:sz w:val="22"/>
          <w:szCs w:val="22"/>
        </w:rPr>
        <w:t xml:space="preserve">of Oregon </w:t>
      </w:r>
      <w:r w:rsidR="001F481C" w:rsidRPr="00AC2948">
        <w:rPr>
          <w:rFonts w:cstheme="minorHAnsi"/>
          <w:sz w:val="22"/>
          <w:szCs w:val="22"/>
        </w:rPr>
        <w:t xml:space="preserve">has a responsibility and opportunity to help build equity and social justice. </w:t>
      </w:r>
    </w:p>
    <w:p w14:paraId="6EE37DF9" w14:textId="2864A189" w:rsidR="001F481C" w:rsidRPr="00AC2948" w:rsidRDefault="001F481C" w:rsidP="001F481C">
      <w:pPr>
        <w:rPr>
          <w:rFonts w:cstheme="minorHAnsi"/>
          <w:sz w:val="22"/>
          <w:szCs w:val="22"/>
        </w:rPr>
      </w:pPr>
    </w:p>
    <w:p w14:paraId="631F1CD3" w14:textId="20197372" w:rsidR="001F481C" w:rsidRPr="00AC2948" w:rsidRDefault="00AC2948" w:rsidP="001F481C">
      <w:pPr>
        <w:rPr>
          <w:rFonts w:cstheme="minorHAnsi"/>
          <w:sz w:val="22"/>
          <w:szCs w:val="22"/>
        </w:rPr>
      </w:pPr>
      <w:r w:rsidRPr="00AC2948">
        <w:rPr>
          <w:rFonts w:cstheme="minorHAnsi"/>
          <w:sz w:val="22"/>
          <w:szCs w:val="22"/>
        </w:rPr>
        <w:t>Section II</w:t>
      </w:r>
    </w:p>
    <w:p w14:paraId="0B6E8ED8" w14:textId="77777777" w:rsidR="00AC2948" w:rsidRPr="00AC2948" w:rsidRDefault="00AC2948" w:rsidP="001F481C">
      <w:pPr>
        <w:rPr>
          <w:rFonts w:cstheme="minorHAnsi"/>
          <w:sz w:val="22"/>
          <w:szCs w:val="22"/>
        </w:rPr>
      </w:pPr>
    </w:p>
    <w:p w14:paraId="0C62F43B" w14:textId="6C74F3B4" w:rsidR="006F36C6" w:rsidRPr="00AC2948" w:rsidRDefault="00F9223F" w:rsidP="001F481C">
      <w:pPr>
        <w:rPr>
          <w:rFonts w:cstheme="minorHAnsi"/>
          <w:sz w:val="22"/>
          <w:szCs w:val="22"/>
        </w:rPr>
      </w:pPr>
      <w:r w:rsidRPr="00AC2948">
        <w:rPr>
          <w:rFonts w:cstheme="minorHAnsi"/>
          <w:sz w:val="22"/>
          <w:szCs w:val="22"/>
        </w:rPr>
        <w:t xml:space="preserve">2.1 </w:t>
      </w:r>
      <w:r w:rsidR="001F481C" w:rsidRPr="00AC2948">
        <w:rPr>
          <w:rFonts w:cstheme="minorHAnsi"/>
          <w:sz w:val="22"/>
          <w:szCs w:val="22"/>
        </w:rPr>
        <w:t xml:space="preserve">THEREFORE BE IT RESOLVED </w:t>
      </w:r>
      <w:r w:rsidR="006F36C6" w:rsidRPr="00AC2948">
        <w:rPr>
          <w:rFonts w:cstheme="minorHAnsi"/>
          <w:sz w:val="22"/>
          <w:szCs w:val="22"/>
        </w:rPr>
        <w:t xml:space="preserve">that </w:t>
      </w:r>
      <w:r w:rsidR="00AC2948" w:rsidRPr="00AC2948">
        <w:rPr>
          <w:rFonts w:cstheme="minorHAnsi"/>
          <w:sz w:val="22"/>
          <w:szCs w:val="22"/>
        </w:rPr>
        <w:t xml:space="preserve">the University </w:t>
      </w:r>
      <w:r w:rsidR="00D361D9" w:rsidRPr="00AC2948">
        <w:rPr>
          <w:rFonts w:cstheme="minorHAnsi"/>
          <w:sz w:val="22"/>
          <w:szCs w:val="22"/>
        </w:rPr>
        <w:t xml:space="preserve">Senate </w:t>
      </w:r>
      <w:r w:rsidR="006F36C6" w:rsidRPr="00AC2948">
        <w:rPr>
          <w:rFonts w:cstheme="minorHAnsi"/>
          <w:sz w:val="22"/>
          <w:szCs w:val="22"/>
        </w:rPr>
        <w:t>resolutely reject</w:t>
      </w:r>
      <w:r w:rsidR="00D361D9" w:rsidRPr="00AC2948">
        <w:rPr>
          <w:rFonts w:cstheme="minorHAnsi"/>
          <w:sz w:val="22"/>
          <w:szCs w:val="22"/>
        </w:rPr>
        <w:t>s</w:t>
      </w:r>
      <w:r w:rsidR="006F36C6" w:rsidRPr="00AC2948">
        <w:rPr>
          <w:rFonts w:cstheme="minorHAnsi"/>
          <w:sz w:val="22"/>
          <w:szCs w:val="22"/>
        </w:rPr>
        <w:t xml:space="preserve"> any attempts by bodies external to the faculty to restrict or dictate university curriculum on any matter, including matters related to racial and social justice, and </w:t>
      </w:r>
      <w:r w:rsidR="00D361D9" w:rsidRPr="00AC2948">
        <w:rPr>
          <w:rFonts w:cstheme="minorHAnsi"/>
          <w:sz w:val="22"/>
          <w:szCs w:val="22"/>
        </w:rPr>
        <w:t>will</w:t>
      </w:r>
      <w:r w:rsidR="006F36C6" w:rsidRPr="00AC2948">
        <w:rPr>
          <w:rFonts w:cstheme="minorHAnsi"/>
          <w:sz w:val="22"/>
          <w:szCs w:val="22"/>
        </w:rPr>
        <w:t xml:space="preserve"> stand firm against encroachment on faculty authority by the legislature</w:t>
      </w:r>
      <w:r w:rsidR="00D361D9" w:rsidRPr="00AC2948">
        <w:rPr>
          <w:rFonts w:cstheme="minorHAnsi"/>
          <w:sz w:val="22"/>
          <w:szCs w:val="22"/>
        </w:rPr>
        <w:t xml:space="preserve"> or</w:t>
      </w:r>
      <w:r w:rsidR="006F36C6" w:rsidRPr="00AC2948">
        <w:rPr>
          <w:rFonts w:cstheme="minorHAnsi"/>
          <w:sz w:val="22"/>
          <w:szCs w:val="22"/>
        </w:rPr>
        <w:t xml:space="preserve"> the Boards of Trustees.</w:t>
      </w:r>
    </w:p>
    <w:p w14:paraId="453A2C4B" w14:textId="734F86DC" w:rsidR="00D361D9" w:rsidRPr="00AC2948" w:rsidRDefault="00D361D9" w:rsidP="001F481C">
      <w:pPr>
        <w:rPr>
          <w:rFonts w:cstheme="minorHAnsi"/>
          <w:sz w:val="22"/>
          <w:szCs w:val="22"/>
        </w:rPr>
      </w:pPr>
    </w:p>
    <w:p w14:paraId="06467323" w14:textId="1891E8EF" w:rsidR="00235724" w:rsidRPr="00AC2948" w:rsidRDefault="00AC2948" w:rsidP="00235724">
      <w:pPr>
        <w:rPr>
          <w:rFonts w:cstheme="minorHAnsi"/>
          <w:sz w:val="22"/>
          <w:szCs w:val="22"/>
        </w:rPr>
      </w:pPr>
      <w:r w:rsidRPr="00AC2948">
        <w:rPr>
          <w:rFonts w:cstheme="minorHAnsi"/>
          <w:sz w:val="22"/>
          <w:szCs w:val="22"/>
        </w:rPr>
        <w:t xml:space="preserve">2.2 </w:t>
      </w:r>
      <w:r w:rsidR="00235724" w:rsidRPr="00AC2948">
        <w:rPr>
          <w:rFonts w:cstheme="minorHAnsi"/>
          <w:sz w:val="22"/>
          <w:szCs w:val="22"/>
        </w:rPr>
        <w:t>BE IT FURTHER RESOLVED that the Senate stands with our K-12 colleagues throughout the country who may be affected by this pernicious legislation</w:t>
      </w:r>
      <w:r w:rsidR="00C71AC9" w:rsidRPr="00AC2948">
        <w:rPr>
          <w:rFonts w:cstheme="minorHAnsi"/>
          <w:sz w:val="22"/>
          <w:szCs w:val="22"/>
        </w:rPr>
        <w:t xml:space="preserve"> when they seek to teach the truth </w:t>
      </w:r>
      <w:r w:rsidR="00363093" w:rsidRPr="00AC2948">
        <w:rPr>
          <w:rFonts w:cstheme="minorHAnsi"/>
          <w:sz w:val="22"/>
          <w:szCs w:val="22"/>
        </w:rPr>
        <w:t>in U.S.</w:t>
      </w:r>
      <w:r w:rsidR="00C71AC9" w:rsidRPr="00AC2948">
        <w:rPr>
          <w:rFonts w:cstheme="minorHAnsi"/>
          <w:sz w:val="22"/>
          <w:szCs w:val="22"/>
        </w:rPr>
        <w:t xml:space="preserve"> history and civics</w:t>
      </w:r>
      <w:r w:rsidR="00363093" w:rsidRPr="00AC2948">
        <w:rPr>
          <w:rFonts w:cstheme="minorHAnsi"/>
          <w:sz w:val="22"/>
          <w:szCs w:val="22"/>
        </w:rPr>
        <w:t xml:space="preserve"> education</w:t>
      </w:r>
      <w:r w:rsidR="00235724" w:rsidRPr="00AC2948">
        <w:rPr>
          <w:rFonts w:cstheme="minorHAnsi"/>
          <w:sz w:val="22"/>
          <w:szCs w:val="22"/>
        </w:rPr>
        <w:t>.</w:t>
      </w:r>
    </w:p>
    <w:p w14:paraId="4CF5A1A1" w14:textId="77777777" w:rsidR="00235724" w:rsidRPr="00AC2948" w:rsidRDefault="00235724" w:rsidP="001F481C">
      <w:pPr>
        <w:rPr>
          <w:rFonts w:cstheme="minorHAnsi"/>
          <w:sz w:val="22"/>
          <w:szCs w:val="22"/>
        </w:rPr>
      </w:pPr>
    </w:p>
    <w:p w14:paraId="353464A3" w14:textId="56C7EDD5" w:rsidR="00D361D9" w:rsidRPr="00AC2948" w:rsidRDefault="00AC2948" w:rsidP="001F481C">
      <w:pPr>
        <w:rPr>
          <w:rFonts w:cstheme="minorHAnsi"/>
          <w:sz w:val="22"/>
          <w:szCs w:val="22"/>
        </w:rPr>
      </w:pPr>
      <w:r w:rsidRPr="00AC2948">
        <w:rPr>
          <w:rFonts w:cstheme="minorHAnsi"/>
          <w:sz w:val="22"/>
          <w:szCs w:val="22"/>
        </w:rPr>
        <w:t xml:space="preserve">2.3 </w:t>
      </w:r>
      <w:r w:rsidR="00D361D9" w:rsidRPr="00AC2948">
        <w:rPr>
          <w:rFonts w:cstheme="minorHAnsi"/>
          <w:sz w:val="22"/>
          <w:szCs w:val="22"/>
        </w:rPr>
        <w:t xml:space="preserve">BE IT FURTHER RESOLVED that Senate calls upon President </w:t>
      </w:r>
      <w:proofErr w:type="spellStart"/>
      <w:r w:rsidRPr="00AC2948">
        <w:rPr>
          <w:rFonts w:cstheme="minorHAnsi"/>
          <w:sz w:val="22"/>
          <w:szCs w:val="22"/>
        </w:rPr>
        <w:t>Schill</w:t>
      </w:r>
      <w:proofErr w:type="spellEnd"/>
      <w:r w:rsidRPr="00AC2948">
        <w:rPr>
          <w:rFonts w:cstheme="minorHAnsi"/>
          <w:sz w:val="22"/>
          <w:szCs w:val="22"/>
        </w:rPr>
        <w:t xml:space="preserve"> </w:t>
      </w:r>
      <w:r w:rsidR="00D361D9" w:rsidRPr="00AC2948">
        <w:rPr>
          <w:rFonts w:cstheme="minorHAnsi"/>
          <w:sz w:val="22"/>
          <w:szCs w:val="22"/>
        </w:rPr>
        <w:t>and Provost</w:t>
      </w:r>
      <w:r w:rsidR="001E6898" w:rsidRPr="00AC2948">
        <w:rPr>
          <w:rFonts w:cstheme="minorHAnsi"/>
          <w:sz w:val="22"/>
          <w:szCs w:val="22"/>
        </w:rPr>
        <w:t xml:space="preserve"> </w:t>
      </w:r>
      <w:r w:rsidRPr="00AC2948">
        <w:rPr>
          <w:rFonts w:cstheme="minorHAnsi"/>
          <w:sz w:val="22"/>
          <w:szCs w:val="22"/>
        </w:rPr>
        <w:t xml:space="preserve">Phillips </w:t>
      </w:r>
      <w:r w:rsidR="00D361D9" w:rsidRPr="00AC2948">
        <w:rPr>
          <w:rFonts w:cstheme="minorHAnsi"/>
          <w:sz w:val="22"/>
          <w:szCs w:val="22"/>
        </w:rPr>
        <w:t xml:space="preserve">to </w:t>
      </w:r>
      <w:r w:rsidRPr="00AC2948">
        <w:rPr>
          <w:rFonts w:cstheme="minorHAnsi"/>
          <w:sz w:val="22"/>
          <w:szCs w:val="22"/>
        </w:rPr>
        <w:t xml:space="preserve">continue to </w:t>
      </w:r>
      <w:r w:rsidR="00D361D9" w:rsidRPr="00AC2948">
        <w:rPr>
          <w:rFonts w:cstheme="minorHAnsi"/>
          <w:sz w:val="22"/>
          <w:szCs w:val="22"/>
        </w:rPr>
        <w:t>affirm that they reject any attempts by bodies external to the faculty to restrict or dictate university curriculum on any matter, including matters related to racial and social justice, and will stand firm against encroachment on faculty authority by the legislature or the Boards of Trustees.</w:t>
      </w:r>
    </w:p>
    <w:p w14:paraId="7AE6B4B3" w14:textId="2113C0C6" w:rsidR="006F36C6" w:rsidRPr="00AC2948" w:rsidRDefault="006F36C6" w:rsidP="001F481C">
      <w:pPr>
        <w:rPr>
          <w:rFonts w:cstheme="minorHAnsi"/>
          <w:sz w:val="22"/>
          <w:szCs w:val="22"/>
        </w:rPr>
      </w:pPr>
    </w:p>
    <w:p w14:paraId="29C40C11" w14:textId="43A5CEBB" w:rsidR="001F481C" w:rsidRPr="00AC2948" w:rsidRDefault="00AC2948" w:rsidP="001F481C">
      <w:pPr>
        <w:rPr>
          <w:rFonts w:cstheme="minorHAnsi"/>
          <w:sz w:val="22"/>
          <w:szCs w:val="22"/>
        </w:rPr>
      </w:pPr>
      <w:r w:rsidRPr="00AC2948">
        <w:rPr>
          <w:rFonts w:cstheme="minorHAnsi"/>
          <w:sz w:val="22"/>
          <w:szCs w:val="22"/>
        </w:rPr>
        <w:t xml:space="preserve">2.4 </w:t>
      </w:r>
      <w:r w:rsidR="006F36C6" w:rsidRPr="00AC2948">
        <w:rPr>
          <w:rFonts w:cstheme="minorHAnsi"/>
          <w:sz w:val="22"/>
          <w:szCs w:val="22"/>
        </w:rPr>
        <w:t xml:space="preserve">BE IT FURTHER RESOLVED </w:t>
      </w:r>
      <w:r w:rsidR="001F481C" w:rsidRPr="00AC2948">
        <w:rPr>
          <w:rFonts w:cstheme="minorHAnsi"/>
          <w:sz w:val="22"/>
          <w:szCs w:val="22"/>
        </w:rPr>
        <w:t xml:space="preserve">that Senate </w:t>
      </w:r>
      <w:r w:rsidR="00D361D9" w:rsidRPr="00AC2948">
        <w:rPr>
          <w:rFonts w:cstheme="minorHAnsi"/>
          <w:sz w:val="22"/>
          <w:szCs w:val="22"/>
        </w:rPr>
        <w:t xml:space="preserve">affirms </w:t>
      </w:r>
      <w:r w:rsidR="001F481C" w:rsidRPr="00AC2948">
        <w:rPr>
          <w:rFonts w:cstheme="minorHAnsi"/>
          <w:sz w:val="22"/>
          <w:szCs w:val="22"/>
        </w:rPr>
        <w:t xml:space="preserve">the </w:t>
      </w:r>
      <w:hyperlink r:id="rId14" w:anchor=".YPnfOFNKg6g" w:history="1">
        <w:r w:rsidR="001F481C" w:rsidRPr="00AC2948">
          <w:rPr>
            <w:rStyle w:val="Hyperlink"/>
            <w:rFonts w:cstheme="minorHAnsi"/>
            <w:sz w:val="22"/>
            <w:szCs w:val="22"/>
          </w:rPr>
          <w:t>Joint Statement on Efforts to Restrict Education about Racism</w:t>
        </w:r>
      </w:hyperlink>
      <w:r w:rsidR="001F481C" w:rsidRPr="00AC2948">
        <w:rPr>
          <w:rFonts w:cstheme="minorHAnsi"/>
          <w:sz w:val="22"/>
          <w:szCs w:val="22"/>
        </w:rPr>
        <w:t xml:space="preserve">, </w:t>
      </w:r>
      <w:r w:rsidR="001F481C" w:rsidRPr="00AC2948">
        <w:rPr>
          <w:rFonts w:eastAsia="Times New Roman" w:cstheme="minorHAnsi"/>
          <w:sz w:val="22"/>
          <w:szCs w:val="22"/>
          <w:shd w:val="clear" w:color="auto" w:fill="FFFFFF"/>
        </w:rPr>
        <w:t>authored by the AAUP, PEN America, the American Historical Association, and the Association of American Colleges &amp; Universities, endorsed by over seventy organizations</w:t>
      </w:r>
      <w:r w:rsidR="006F36C6" w:rsidRPr="00AC2948">
        <w:rPr>
          <w:rFonts w:eastAsia="Times New Roman" w:cstheme="minorHAnsi"/>
          <w:sz w:val="22"/>
          <w:szCs w:val="22"/>
          <w:shd w:val="clear" w:color="auto" w:fill="FFFFFF"/>
        </w:rPr>
        <w:t>, and issued on June 16, 2021.</w:t>
      </w:r>
    </w:p>
    <w:p w14:paraId="58508A9D" w14:textId="2A360FA4" w:rsidR="001F481C" w:rsidRPr="00AC2948" w:rsidRDefault="001F481C" w:rsidP="001F481C">
      <w:pPr>
        <w:rPr>
          <w:rFonts w:cstheme="minorHAnsi"/>
          <w:sz w:val="22"/>
          <w:szCs w:val="22"/>
        </w:rPr>
      </w:pPr>
    </w:p>
    <w:p w14:paraId="2C8FA7E6" w14:textId="77777777" w:rsidR="00CC2851" w:rsidRPr="00AC2948" w:rsidRDefault="00CC2851">
      <w:pPr>
        <w:rPr>
          <w:rFonts w:cstheme="minorHAnsi"/>
          <w:sz w:val="22"/>
          <w:szCs w:val="22"/>
        </w:rPr>
      </w:pPr>
    </w:p>
    <w:sectPr w:rsidR="00CC2851" w:rsidRPr="00AC2948" w:rsidSect="00637C3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D508" w14:textId="77777777" w:rsidR="00054626" w:rsidRDefault="00054626" w:rsidP="00742969">
      <w:r>
        <w:separator/>
      </w:r>
    </w:p>
  </w:endnote>
  <w:endnote w:type="continuationSeparator" w:id="0">
    <w:p w14:paraId="65DED13A" w14:textId="77777777" w:rsidR="00054626" w:rsidRDefault="00054626" w:rsidP="0074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89489"/>
      <w:docPartObj>
        <w:docPartGallery w:val="Page Numbers (Bottom of Page)"/>
        <w:docPartUnique/>
      </w:docPartObj>
    </w:sdtPr>
    <w:sdtEndPr>
      <w:rPr>
        <w:noProof/>
      </w:rPr>
    </w:sdtEndPr>
    <w:sdtContent>
      <w:p w14:paraId="07FDE23E" w14:textId="0B2ABB73" w:rsidR="00742969" w:rsidRDefault="007429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79BDD1" w14:textId="77777777" w:rsidR="00742969" w:rsidRDefault="0074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FEC8" w14:textId="77777777" w:rsidR="00054626" w:rsidRDefault="00054626" w:rsidP="00742969">
      <w:r>
        <w:separator/>
      </w:r>
    </w:p>
  </w:footnote>
  <w:footnote w:type="continuationSeparator" w:id="0">
    <w:p w14:paraId="13DF8EC4" w14:textId="77777777" w:rsidR="00054626" w:rsidRDefault="00054626" w:rsidP="00742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34B"/>
    <w:multiLevelType w:val="multilevel"/>
    <w:tmpl w:val="70C4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12AC9"/>
    <w:multiLevelType w:val="multilevel"/>
    <w:tmpl w:val="39E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53102"/>
    <w:multiLevelType w:val="multilevel"/>
    <w:tmpl w:val="B1C6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22BB5"/>
    <w:multiLevelType w:val="multilevel"/>
    <w:tmpl w:val="F07C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D735D6"/>
    <w:multiLevelType w:val="multilevel"/>
    <w:tmpl w:val="47FC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600840"/>
    <w:multiLevelType w:val="multilevel"/>
    <w:tmpl w:val="8358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81310B"/>
    <w:multiLevelType w:val="multilevel"/>
    <w:tmpl w:val="3F5E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D9604A"/>
    <w:multiLevelType w:val="multilevel"/>
    <w:tmpl w:val="A7B4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E23242"/>
    <w:multiLevelType w:val="multilevel"/>
    <w:tmpl w:val="A98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6B19F1"/>
    <w:multiLevelType w:val="multilevel"/>
    <w:tmpl w:val="BC46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71A8A"/>
    <w:multiLevelType w:val="multilevel"/>
    <w:tmpl w:val="CF96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25585B"/>
    <w:multiLevelType w:val="multilevel"/>
    <w:tmpl w:val="C9F6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375730"/>
    <w:multiLevelType w:val="multilevel"/>
    <w:tmpl w:val="23F0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2F1D64"/>
    <w:multiLevelType w:val="multilevel"/>
    <w:tmpl w:val="606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E7185A"/>
    <w:multiLevelType w:val="multilevel"/>
    <w:tmpl w:val="B8BC9C1A"/>
    <w:lvl w:ilvl="0">
      <w:start w:val="1"/>
      <w:numFmt w:val="bullet"/>
      <w:lvlText w:val="●"/>
      <w:lvlJc w:val="left"/>
      <w:pPr>
        <w:ind w:left="720" w:hanging="360"/>
      </w:pPr>
      <w:rPr>
        <w:rFonts w:ascii="Times New Roman" w:eastAsia="Times New Roman" w:hAnsi="Times New Roman" w:cs="Times New Roman"/>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C903C99"/>
    <w:multiLevelType w:val="multilevel"/>
    <w:tmpl w:val="D79AE5B6"/>
    <w:lvl w:ilvl="0">
      <w:start w:val="1"/>
      <w:numFmt w:val="decimal"/>
      <w:lvlText w:val="%1"/>
      <w:lvlJc w:val="left"/>
      <w:pPr>
        <w:ind w:left="360" w:hanging="360"/>
      </w:pPr>
      <w:rPr>
        <w:rFonts w:ascii="Times New Roman" w:eastAsiaTheme="minorHAnsi" w:hAnsi="Times New Roman" w:cs="Times New Roman" w:hint="default"/>
        <w:color w:val="auto"/>
        <w:sz w:val="24"/>
      </w:rPr>
    </w:lvl>
    <w:lvl w:ilvl="1">
      <w:start w:val="8"/>
      <w:numFmt w:val="decimal"/>
      <w:lvlText w:val="%1.%2"/>
      <w:lvlJc w:val="left"/>
      <w:pPr>
        <w:ind w:left="720" w:hanging="720"/>
      </w:pPr>
      <w:rPr>
        <w:rFonts w:ascii="Times New Roman" w:eastAsiaTheme="minorHAnsi" w:hAnsi="Times New Roman" w:cs="Times New Roman" w:hint="default"/>
        <w:color w:val="auto"/>
        <w:sz w:val="24"/>
      </w:rPr>
    </w:lvl>
    <w:lvl w:ilvl="2">
      <w:start w:val="1"/>
      <w:numFmt w:val="decimal"/>
      <w:lvlText w:val="%1.%2.%3"/>
      <w:lvlJc w:val="left"/>
      <w:pPr>
        <w:ind w:left="720" w:hanging="720"/>
      </w:pPr>
      <w:rPr>
        <w:rFonts w:ascii="Times New Roman" w:eastAsiaTheme="minorHAnsi" w:hAnsi="Times New Roman" w:cs="Times New Roman" w:hint="default"/>
        <w:color w:val="auto"/>
        <w:sz w:val="24"/>
      </w:rPr>
    </w:lvl>
    <w:lvl w:ilvl="3">
      <w:start w:val="1"/>
      <w:numFmt w:val="decimal"/>
      <w:lvlText w:val="%1.%2.%3.%4"/>
      <w:lvlJc w:val="left"/>
      <w:pPr>
        <w:ind w:left="1080" w:hanging="1080"/>
      </w:pPr>
      <w:rPr>
        <w:rFonts w:ascii="Times New Roman" w:eastAsiaTheme="minorHAnsi" w:hAnsi="Times New Roman" w:cs="Times New Roman" w:hint="default"/>
        <w:color w:val="auto"/>
        <w:sz w:val="24"/>
      </w:rPr>
    </w:lvl>
    <w:lvl w:ilvl="4">
      <w:start w:val="1"/>
      <w:numFmt w:val="decimal"/>
      <w:lvlText w:val="%1.%2.%3.%4.%5"/>
      <w:lvlJc w:val="left"/>
      <w:pPr>
        <w:ind w:left="1080" w:hanging="1080"/>
      </w:pPr>
      <w:rPr>
        <w:rFonts w:ascii="Times New Roman" w:eastAsiaTheme="minorHAnsi" w:hAnsi="Times New Roman" w:cs="Times New Roman" w:hint="default"/>
        <w:color w:val="auto"/>
        <w:sz w:val="24"/>
      </w:rPr>
    </w:lvl>
    <w:lvl w:ilvl="5">
      <w:start w:val="1"/>
      <w:numFmt w:val="decimal"/>
      <w:lvlText w:val="%1.%2.%3.%4.%5.%6"/>
      <w:lvlJc w:val="left"/>
      <w:pPr>
        <w:ind w:left="1440" w:hanging="1440"/>
      </w:pPr>
      <w:rPr>
        <w:rFonts w:ascii="Times New Roman" w:eastAsiaTheme="minorHAnsi" w:hAnsi="Times New Roman" w:cs="Times New Roman" w:hint="default"/>
        <w:color w:val="auto"/>
        <w:sz w:val="24"/>
      </w:rPr>
    </w:lvl>
    <w:lvl w:ilvl="6">
      <w:start w:val="1"/>
      <w:numFmt w:val="decimal"/>
      <w:lvlText w:val="%1.%2.%3.%4.%5.%6.%7"/>
      <w:lvlJc w:val="left"/>
      <w:pPr>
        <w:ind w:left="1800" w:hanging="1800"/>
      </w:pPr>
      <w:rPr>
        <w:rFonts w:ascii="Times New Roman" w:eastAsiaTheme="minorHAnsi" w:hAnsi="Times New Roman" w:cs="Times New Roman" w:hint="default"/>
        <w:color w:val="auto"/>
        <w:sz w:val="24"/>
      </w:rPr>
    </w:lvl>
    <w:lvl w:ilvl="7">
      <w:start w:val="1"/>
      <w:numFmt w:val="decimal"/>
      <w:lvlText w:val="%1.%2.%3.%4.%5.%6.%7.%8"/>
      <w:lvlJc w:val="left"/>
      <w:pPr>
        <w:ind w:left="1800" w:hanging="1800"/>
      </w:pPr>
      <w:rPr>
        <w:rFonts w:ascii="Times New Roman" w:eastAsiaTheme="minorHAnsi" w:hAnsi="Times New Roman" w:cs="Times New Roman" w:hint="default"/>
        <w:color w:val="auto"/>
        <w:sz w:val="24"/>
      </w:rPr>
    </w:lvl>
    <w:lvl w:ilvl="8">
      <w:start w:val="1"/>
      <w:numFmt w:val="decimal"/>
      <w:lvlText w:val="%1.%2.%3.%4.%5.%6.%7.%8.%9"/>
      <w:lvlJc w:val="left"/>
      <w:pPr>
        <w:ind w:left="2160" w:hanging="2160"/>
      </w:pPr>
      <w:rPr>
        <w:rFonts w:ascii="Times New Roman" w:eastAsiaTheme="minorHAnsi" w:hAnsi="Times New Roman" w:cs="Times New Roman" w:hint="default"/>
        <w:color w:val="auto"/>
        <w:sz w:val="24"/>
      </w:rPr>
    </w:lvl>
  </w:abstractNum>
  <w:abstractNum w:abstractNumId="16" w15:restartNumberingAfterBreak="0">
    <w:nsid w:val="608B08D7"/>
    <w:multiLevelType w:val="multilevel"/>
    <w:tmpl w:val="938E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9A5205"/>
    <w:multiLevelType w:val="multilevel"/>
    <w:tmpl w:val="AD1A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316744"/>
    <w:multiLevelType w:val="multilevel"/>
    <w:tmpl w:val="EE12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1D20D8"/>
    <w:multiLevelType w:val="multilevel"/>
    <w:tmpl w:val="554E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210BB3"/>
    <w:multiLevelType w:val="multilevel"/>
    <w:tmpl w:val="2DB4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566A4B"/>
    <w:multiLevelType w:val="multilevel"/>
    <w:tmpl w:val="1FA2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8A22D8"/>
    <w:multiLevelType w:val="multilevel"/>
    <w:tmpl w:val="C1A0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1A6F8D"/>
    <w:multiLevelType w:val="multilevel"/>
    <w:tmpl w:val="99C8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2"/>
  </w:num>
  <w:num w:numId="3">
    <w:abstractNumId w:val="21"/>
  </w:num>
  <w:num w:numId="4">
    <w:abstractNumId w:val="3"/>
  </w:num>
  <w:num w:numId="5">
    <w:abstractNumId w:val="5"/>
  </w:num>
  <w:num w:numId="6">
    <w:abstractNumId w:val="1"/>
  </w:num>
  <w:num w:numId="7">
    <w:abstractNumId w:val="23"/>
  </w:num>
  <w:num w:numId="8">
    <w:abstractNumId w:val="0"/>
  </w:num>
  <w:num w:numId="9">
    <w:abstractNumId w:val="13"/>
  </w:num>
  <w:num w:numId="10">
    <w:abstractNumId w:val="12"/>
  </w:num>
  <w:num w:numId="11">
    <w:abstractNumId w:val="16"/>
  </w:num>
  <w:num w:numId="12">
    <w:abstractNumId w:val="7"/>
  </w:num>
  <w:num w:numId="13">
    <w:abstractNumId w:val="18"/>
  </w:num>
  <w:num w:numId="14">
    <w:abstractNumId w:val="8"/>
  </w:num>
  <w:num w:numId="15">
    <w:abstractNumId w:val="6"/>
  </w:num>
  <w:num w:numId="16">
    <w:abstractNumId w:val="20"/>
  </w:num>
  <w:num w:numId="17">
    <w:abstractNumId w:val="2"/>
  </w:num>
  <w:num w:numId="18">
    <w:abstractNumId w:val="11"/>
  </w:num>
  <w:num w:numId="19">
    <w:abstractNumId w:val="4"/>
  </w:num>
  <w:num w:numId="20">
    <w:abstractNumId w:val="10"/>
  </w:num>
  <w:num w:numId="21">
    <w:abstractNumId w:val="17"/>
  </w:num>
  <w:num w:numId="22">
    <w:abstractNumId w:val="14"/>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89"/>
    <w:rsid w:val="000063C4"/>
    <w:rsid w:val="0002777F"/>
    <w:rsid w:val="00036254"/>
    <w:rsid w:val="00054626"/>
    <w:rsid w:val="00082F88"/>
    <w:rsid w:val="00090BD7"/>
    <w:rsid w:val="0015037D"/>
    <w:rsid w:val="00164305"/>
    <w:rsid w:val="001E6898"/>
    <w:rsid w:val="001F481C"/>
    <w:rsid w:val="00235724"/>
    <w:rsid w:val="0026725A"/>
    <w:rsid w:val="002B5A9C"/>
    <w:rsid w:val="00317034"/>
    <w:rsid w:val="00363093"/>
    <w:rsid w:val="00394A78"/>
    <w:rsid w:val="003B0976"/>
    <w:rsid w:val="00491DC1"/>
    <w:rsid w:val="00515EE2"/>
    <w:rsid w:val="005A728E"/>
    <w:rsid w:val="005D7507"/>
    <w:rsid w:val="005F426C"/>
    <w:rsid w:val="00637C3A"/>
    <w:rsid w:val="006D02B4"/>
    <w:rsid w:val="006F28A6"/>
    <w:rsid w:val="006F36C6"/>
    <w:rsid w:val="00742969"/>
    <w:rsid w:val="008427AE"/>
    <w:rsid w:val="00845AB7"/>
    <w:rsid w:val="009D4119"/>
    <w:rsid w:val="00A23389"/>
    <w:rsid w:val="00AA0621"/>
    <w:rsid w:val="00AC2948"/>
    <w:rsid w:val="00B034E3"/>
    <w:rsid w:val="00B0354F"/>
    <w:rsid w:val="00B63556"/>
    <w:rsid w:val="00BA54B5"/>
    <w:rsid w:val="00BC3861"/>
    <w:rsid w:val="00BD0D0C"/>
    <w:rsid w:val="00BF3996"/>
    <w:rsid w:val="00C71AC9"/>
    <w:rsid w:val="00CC2851"/>
    <w:rsid w:val="00D15B62"/>
    <w:rsid w:val="00D361D9"/>
    <w:rsid w:val="00DB0B02"/>
    <w:rsid w:val="00DE6723"/>
    <w:rsid w:val="00E052F3"/>
    <w:rsid w:val="00E5178C"/>
    <w:rsid w:val="00E551B1"/>
    <w:rsid w:val="00E6642F"/>
    <w:rsid w:val="00E91845"/>
    <w:rsid w:val="00EB24B8"/>
    <w:rsid w:val="00F64661"/>
    <w:rsid w:val="00F9223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7C0F"/>
  <w15:chartTrackingRefBased/>
  <w15:docId w15:val="{3E05E953-A28D-5B45-BB4A-0D63D10C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481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F481C"/>
    <w:rPr>
      <w:i/>
      <w:iCs/>
    </w:rPr>
  </w:style>
  <w:style w:type="character" w:styleId="Hyperlink">
    <w:name w:val="Hyperlink"/>
    <w:basedOn w:val="DefaultParagraphFont"/>
    <w:uiPriority w:val="99"/>
    <w:unhideWhenUsed/>
    <w:rsid w:val="001F481C"/>
    <w:rPr>
      <w:color w:val="0563C1" w:themeColor="hyperlink"/>
      <w:u w:val="single"/>
    </w:rPr>
  </w:style>
  <w:style w:type="character" w:styleId="UnresolvedMention">
    <w:name w:val="Unresolved Mention"/>
    <w:basedOn w:val="DefaultParagraphFont"/>
    <w:uiPriority w:val="99"/>
    <w:semiHidden/>
    <w:unhideWhenUsed/>
    <w:rsid w:val="001F481C"/>
    <w:rPr>
      <w:color w:val="605E5C"/>
      <w:shd w:val="clear" w:color="auto" w:fill="E1DFDD"/>
    </w:rPr>
  </w:style>
  <w:style w:type="paragraph" w:customStyle="1" w:styleId="font8">
    <w:name w:val="font_8"/>
    <w:basedOn w:val="Normal"/>
    <w:rsid w:val="00D361D9"/>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361D9"/>
    <w:rPr>
      <w:color w:val="954F72" w:themeColor="followedHyperlink"/>
      <w:u w:val="single"/>
    </w:rPr>
  </w:style>
  <w:style w:type="paragraph" w:styleId="BalloonText">
    <w:name w:val="Balloon Text"/>
    <w:basedOn w:val="Normal"/>
    <w:link w:val="BalloonTextChar"/>
    <w:uiPriority w:val="99"/>
    <w:semiHidden/>
    <w:unhideWhenUsed/>
    <w:rsid w:val="001E68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6898"/>
    <w:rPr>
      <w:rFonts w:ascii="Times New Roman" w:hAnsi="Times New Roman" w:cs="Times New Roman"/>
      <w:sz w:val="18"/>
      <w:szCs w:val="18"/>
    </w:rPr>
  </w:style>
  <w:style w:type="paragraph" w:styleId="Header">
    <w:name w:val="header"/>
    <w:basedOn w:val="Normal"/>
    <w:link w:val="HeaderChar"/>
    <w:uiPriority w:val="99"/>
    <w:unhideWhenUsed/>
    <w:rsid w:val="00742969"/>
    <w:pPr>
      <w:tabs>
        <w:tab w:val="center" w:pos="4680"/>
        <w:tab w:val="right" w:pos="9360"/>
      </w:tabs>
    </w:pPr>
  </w:style>
  <w:style w:type="character" w:customStyle="1" w:styleId="HeaderChar">
    <w:name w:val="Header Char"/>
    <w:basedOn w:val="DefaultParagraphFont"/>
    <w:link w:val="Header"/>
    <w:uiPriority w:val="99"/>
    <w:rsid w:val="00742969"/>
  </w:style>
  <w:style w:type="paragraph" w:styleId="Footer">
    <w:name w:val="footer"/>
    <w:basedOn w:val="Normal"/>
    <w:link w:val="FooterChar"/>
    <w:uiPriority w:val="99"/>
    <w:unhideWhenUsed/>
    <w:rsid w:val="00742969"/>
    <w:pPr>
      <w:tabs>
        <w:tab w:val="center" w:pos="4680"/>
        <w:tab w:val="right" w:pos="9360"/>
      </w:tabs>
    </w:pPr>
  </w:style>
  <w:style w:type="character" w:customStyle="1" w:styleId="FooterChar">
    <w:name w:val="Footer Char"/>
    <w:basedOn w:val="DefaultParagraphFont"/>
    <w:link w:val="Footer"/>
    <w:uiPriority w:val="99"/>
    <w:rsid w:val="00742969"/>
  </w:style>
  <w:style w:type="paragraph" w:customStyle="1" w:styleId="Default">
    <w:name w:val="Default"/>
    <w:rsid w:val="00036254"/>
    <w:pPr>
      <w:autoSpaceDE w:val="0"/>
      <w:autoSpaceDN w:val="0"/>
      <w:adjustRightInd w:val="0"/>
    </w:pPr>
    <w:rPr>
      <w:rFonts w:ascii="Calibri" w:hAnsi="Calibri" w:cs="Calibri"/>
      <w:color w:val="000000"/>
      <w:lang w:bidi="ne-NP"/>
    </w:rPr>
  </w:style>
  <w:style w:type="paragraph" w:styleId="ListParagraph">
    <w:name w:val="List Paragraph"/>
    <w:basedOn w:val="Normal"/>
    <w:uiPriority w:val="34"/>
    <w:qFormat/>
    <w:rsid w:val="005A7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5089">
      <w:bodyDiv w:val="1"/>
      <w:marLeft w:val="0"/>
      <w:marRight w:val="0"/>
      <w:marTop w:val="0"/>
      <w:marBottom w:val="0"/>
      <w:divBdr>
        <w:top w:val="none" w:sz="0" w:space="0" w:color="auto"/>
        <w:left w:val="none" w:sz="0" w:space="0" w:color="auto"/>
        <w:bottom w:val="none" w:sz="0" w:space="0" w:color="auto"/>
        <w:right w:val="none" w:sz="0" w:space="0" w:color="auto"/>
      </w:divBdr>
    </w:div>
    <w:div w:id="245458469">
      <w:bodyDiv w:val="1"/>
      <w:marLeft w:val="0"/>
      <w:marRight w:val="0"/>
      <w:marTop w:val="0"/>
      <w:marBottom w:val="0"/>
      <w:divBdr>
        <w:top w:val="none" w:sz="0" w:space="0" w:color="auto"/>
        <w:left w:val="none" w:sz="0" w:space="0" w:color="auto"/>
        <w:bottom w:val="none" w:sz="0" w:space="0" w:color="auto"/>
        <w:right w:val="none" w:sz="0" w:space="0" w:color="auto"/>
      </w:divBdr>
    </w:div>
    <w:div w:id="718744223">
      <w:bodyDiv w:val="1"/>
      <w:marLeft w:val="0"/>
      <w:marRight w:val="0"/>
      <w:marTop w:val="0"/>
      <w:marBottom w:val="0"/>
      <w:divBdr>
        <w:top w:val="none" w:sz="0" w:space="0" w:color="auto"/>
        <w:left w:val="none" w:sz="0" w:space="0" w:color="auto"/>
        <w:bottom w:val="none" w:sz="0" w:space="0" w:color="auto"/>
        <w:right w:val="none" w:sz="0" w:space="0" w:color="auto"/>
      </w:divBdr>
    </w:div>
    <w:div w:id="1377436544">
      <w:bodyDiv w:val="1"/>
      <w:marLeft w:val="0"/>
      <w:marRight w:val="0"/>
      <w:marTop w:val="0"/>
      <w:marBottom w:val="0"/>
      <w:divBdr>
        <w:top w:val="none" w:sz="0" w:space="0" w:color="auto"/>
        <w:left w:val="none" w:sz="0" w:space="0" w:color="auto"/>
        <w:bottom w:val="none" w:sz="0" w:space="0" w:color="auto"/>
        <w:right w:val="none" w:sz="0" w:space="0" w:color="auto"/>
      </w:divBdr>
    </w:div>
    <w:div w:id="1476679253">
      <w:bodyDiv w:val="1"/>
      <w:marLeft w:val="0"/>
      <w:marRight w:val="0"/>
      <w:marTop w:val="0"/>
      <w:marBottom w:val="0"/>
      <w:divBdr>
        <w:top w:val="none" w:sz="0" w:space="0" w:color="auto"/>
        <w:left w:val="none" w:sz="0" w:space="0" w:color="auto"/>
        <w:bottom w:val="none" w:sz="0" w:space="0" w:color="auto"/>
        <w:right w:val="none" w:sz="0" w:space="0" w:color="auto"/>
      </w:divBdr>
      <w:divsChild>
        <w:div w:id="1915234659">
          <w:marLeft w:val="0"/>
          <w:marRight w:val="0"/>
          <w:marTop w:val="0"/>
          <w:marBottom w:val="0"/>
          <w:divBdr>
            <w:top w:val="none" w:sz="0" w:space="0" w:color="auto"/>
            <w:left w:val="none" w:sz="0" w:space="0" w:color="auto"/>
            <w:bottom w:val="none" w:sz="0" w:space="0" w:color="auto"/>
            <w:right w:val="none" w:sz="0" w:space="0" w:color="auto"/>
          </w:divBdr>
          <w:divsChild>
            <w:div w:id="600380197">
              <w:marLeft w:val="0"/>
              <w:marRight w:val="0"/>
              <w:marTop w:val="0"/>
              <w:marBottom w:val="0"/>
              <w:divBdr>
                <w:top w:val="none" w:sz="0" w:space="0" w:color="auto"/>
                <w:left w:val="none" w:sz="0" w:space="0" w:color="auto"/>
                <w:bottom w:val="none" w:sz="0" w:space="0" w:color="auto"/>
                <w:right w:val="none" w:sz="0" w:space="0" w:color="auto"/>
              </w:divBdr>
              <w:divsChild>
                <w:div w:id="7268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58419">
      <w:bodyDiv w:val="1"/>
      <w:marLeft w:val="0"/>
      <w:marRight w:val="0"/>
      <w:marTop w:val="0"/>
      <w:marBottom w:val="0"/>
      <w:divBdr>
        <w:top w:val="none" w:sz="0" w:space="0" w:color="auto"/>
        <w:left w:val="none" w:sz="0" w:space="0" w:color="auto"/>
        <w:bottom w:val="none" w:sz="0" w:space="0" w:color="auto"/>
        <w:right w:val="none" w:sz="0" w:space="0" w:color="auto"/>
      </w:divBdr>
    </w:div>
    <w:div w:id="1591425792">
      <w:bodyDiv w:val="1"/>
      <w:marLeft w:val="0"/>
      <w:marRight w:val="0"/>
      <w:marTop w:val="0"/>
      <w:marBottom w:val="0"/>
      <w:divBdr>
        <w:top w:val="none" w:sz="0" w:space="0" w:color="auto"/>
        <w:left w:val="none" w:sz="0" w:space="0" w:color="auto"/>
        <w:bottom w:val="none" w:sz="0" w:space="0" w:color="auto"/>
        <w:right w:val="none" w:sz="0" w:space="0" w:color="auto"/>
      </w:divBdr>
    </w:div>
    <w:div w:id="1637760882">
      <w:bodyDiv w:val="1"/>
      <w:marLeft w:val="0"/>
      <w:marRight w:val="0"/>
      <w:marTop w:val="0"/>
      <w:marBottom w:val="0"/>
      <w:divBdr>
        <w:top w:val="none" w:sz="0" w:space="0" w:color="auto"/>
        <w:left w:val="none" w:sz="0" w:space="0" w:color="auto"/>
        <w:bottom w:val="none" w:sz="0" w:space="0" w:color="auto"/>
        <w:right w:val="none" w:sz="0" w:space="0" w:color="auto"/>
      </w:divBdr>
    </w:div>
    <w:div w:id="1724675461">
      <w:bodyDiv w:val="1"/>
      <w:marLeft w:val="0"/>
      <w:marRight w:val="0"/>
      <w:marTop w:val="0"/>
      <w:marBottom w:val="0"/>
      <w:divBdr>
        <w:top w:val="none" w:sz="0" w:space="0" w:color="auto"/>
        <w:left w:val="none" w:sz="0" w:space="0" w:color="auto"/>
        <w:bottom w:val="none" w:sz="0" w:space="0" w:color="auto"/>
        <w:right w:val="none" w:sz="0" w:space="0" w:color="auto"/>
      </w:divBdr>
    </w:div>
    <w:div w:id="1866825085">
      <w:bodyDiv w:val="1"/>
      <w:marLeft w:val="0"/>
      <w:marRight w:val="0"/>
      <w:marTop w:val="0"/>
      <w:marBottom w:val="0"/>
      <w:divBdr>
        <w:top w:val="none" w:sz="0" w:space="0" w:color="auto"/>
        <w:left w:val="none" w:sz="0" w:space="0" w:color="auto"/>
        <w:bottom w:val="none" w:sz="0" w:space="0" w:color="auto"/>
        <w:right w:val="none" w:sz="0" w:space="0" w:color="auto"/>
      </w:divBdr>
    </w:div>
    <w:div w:id="199953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ccu.org/accreditation/standards-policies/standards/" TargetMode="External"/><Relationship Id="rId13" Type="http://schemas.openxmlformats.org/officeDocument/2006/relationships/hyperlink" Target="https://senate.uoregon.edu/senate-motions/us1920-18-resolution-against-racism-and-systemic-oppression" TargetMode="External"/><Relationship Id="rId3" Type="http://schemas.openxmlformats.org/officeDocument/2006/relationships/settings" Target="settings.xml"/><Relationship Id="rId7" Type="http://schemas.openxmlformats.org/officeDocument/2006/relationships/hyperlink" Target="https://www.aaup.org/report/1940-statement-principles-academic-freedom-and-tenure" TargetMode="External"/><Relationship Id="rId12" Type="http://schemas.openxmlformats.org/officeDocument/2006/relationships/hyperlink" Target="https://provost.uoregon.edu/academic-freed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up.org/news/joint-statement-efforts-restrict-education-about-racis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hr.uoregon.edu/employee-labor-relations/employee-groups-cbas/united-academics" TargetMode="External"/><Relationship Id="rId4" Type="http://schemas.openxmlformats.org/officeDocument/2006/relationships/webSettings" Target="webSettings.xml"/><Relationship Id="rId9" Type="http://schemas.openxmlformats.org/officeDocument/2006/relationships/hyperlink" Target="http://policies.uoregon.edu/node/218" TargetMode="External"/><Relationship Id="rId14" Type="http://schemas.openxmlformats.org/officeDocument/2006/relationships/hyperlink" Target="https://www.aaup.org/news/joint-statement-efforts-restrict-education-about-rac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Ruth</dc:creator>
  <cp:keywords/>
  <dc:description/>
  <cp:lastModifiedBy>Spike Gildea</cp:lastModifiedBy>
  <cp:revision>6</cp:revision>
  <dcterms:created xsi:type="dcterms:W3CDTF">2021-11-02T14:58:00Z</dcterms:created>
  <dcterms:modified xsi:type="dcterms:W3CDTF">2021-11-08T14:30:00Z</dcterms:modified>
</cp:coreProperties>
</file>