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0A31B" w14:textId="1D768FF8" w:rsidR="005F4DAB" w:rsidRPr="00E83296" w:rsidRDefault="005F4DAB" w:rsidP="005F4DAB">
      <w:pPr>
        <w:spacing w:after="0" w:line="240" w:lineRule="auto"/>
        <w:rPr>
          <w:rFonts w:ascii="Arial" w:hAnsi="Arial" w:cs="Arial"/>
          <w:sz w:val="24"/>
          <w:szCs w:val="24"/>
        </w:rPr>
      </w:pPr>
      <w:r w:rsidRPr="00E83296">
        <w:rPr>
          <w:rFonts w:ascii="Arial" w:hAnsi="Arial" w:cs="Arial"/>
          <w:sz w:val="24"/>
          <w:szCs w:val="24"/>
        </w:rPr>
        <w:t xml:space="preserve">March </w:t>
      </w:r>
      <w:r w:rsidR="00E83296">
        <w:rPr>
          <w:rFonts w:ascii="Arial" w:hAnsi="Arial" w:cs="Arial"/>
          <w:sz w:val="24"/>
          <w:szCs w:val="24"/>
        </w:rPr>
        <w:t>30</w:t>
      </w:r>
      <w:r w:rsidRPr="00E83296">
        <w:rPr>
          <w:rFonts w:ascii="Arial" w:hAnsi="Arial" w:cs="Arial"/>
          <w:sz w:val="24"/>
          <w:szCs w:val="24"/>
        </w:rPr>
        <w:t>, 2021</w:t>
      </w:r>
    </w:p>
    <w:p w14:paraId="436E3B71" w14:textId="77777777" w:rsidR="005F4DAB" w:rsidRPr="00E83296" w:rsidRDefault="005F4DAB" w:rsidP="005F4DAB">
      <w:pPr>
        <w:spacing w:after="0" w:line="240" w:lineRule="auto"/>
        <w:rPr>
          <w:rFonts w:ascii="Arial" w:hAnsi="Arial" w:cs="Arial"/>
          <w:sz w:val="24"/>
          <w:szCs w:val="24"/>
        </w:rPr>
      </w:pPr>
    </w:p>
    <w:p w14:paraId="76EB48F8" w14:textId="77777777" w:rsidR="005F4DAB" w:rsidRPr="00E83296" w:rsidRDefault="005F4DAB" w:rsidP="005F4DAB">
      <w:pPr>
        <w:spacing w:after="0" w:line="240" w:lineRule="auto"/>
        <w:rPr>
          <w:rFonts w:ascii="Arial" w:hAnsi="Arial" w:cs="Arial"/>
          <w:sz w:val="24"/>
          <w:szCs w:val="24"/>
        </w:rPr>
      </w:pPr>
    </w:p>
    <w:p w14:paraId="3B5B5A04" w14:textId="77777777" w:rsidR="005F4DAB" w:rsidRPr="00E83296" w:rsidRDefault="005F4DAB" w:rsidP="005F4DAB">
      <w:pPr>
        <w:spacing w:after="0" w:line="240" w:lineRule="auto"/>
        <w:rPr>
          <w:rFonts w:ascii="Arial" w:hAnsi="Arial" w:cs="Arial"/>
          <w:sz w:val="24"/>
          <w:szCs w:val="24"/>
        </w:rPr>
      </w:pPr>
    </w:p>
    <w:p w14:paraId="3A99121C" w14:textId="77777777" w:rsidR="005F4DAB" w:rsidRPr="00E83296" w:rsidRDefault="005F4DAB" w:rsidP="005F4DAB">
      <w:pPr>
        <w:spacing w:after="0" w:line="240" w:lineRule="auto"/>
        <w:rPr>
          <w:rFonts w:ascii="Arial" w:hAnsi="Arial" w:cs="Arial"/>
          <w:sz w:val="24"/>
          <w:szCs w:val="24"/>
        </w:rPr>
      </w:pPr>
      <w:r w:rsidRPr="00E83296">
        <w:rPr>
          <w:rFonts w:ascii="Arial" w:hAnsi="Arial" w:cs="Arial"/>
          <w:sz w:val="24"/>
          <w:szCs w:val="24"/>
        </w:rPr>
        <w:t>Senator Michael Dembrow, Chair</w:t>
      </w:r>
    </w:p>
    <w:p w14:paraId="1D58A107" w14:textId="77777777" w:rsidR="005F4DAB" w:rsidRPr="00E83296" w:rsidRDefault="005F4DAB" w:rsidP="005F4DAB">
      <w:pPr>
        <w:spacing w:after="0" w:line="240" w:lineRule="auto"/>
        <w:rPr>
          <w:rFonts w:ascii="Arial" w:hAnsi="Arial" w:cs="Arial"/>
          <w:sz w:val="24"/>
          <w:szCs w:val="24"/>
        </w:rPr>
      </w:pPr>
      <w:r w:rsidRPr="00E83296">
        <w:rPr>
          <w:rFonts w:ascii="Arial" w:hAnsi="Arial" w:cs="Arial"/>
          <w:sz w:val="24"/>
          <w:szCs w:val="24"/>
        </w:rPr>
        <w:t>Senate Education Committee</w:t>
      </w:r>
    </w:p>
    <w:p w14:paraId="6C264FC0" w14:textId="77777777" w:rsidR="005F4DAB" w:rsidRPr="00E83296" w:rsidRDefault="005F4DAB" w:rsidP="005F4DAB">
      <w:pPr>
        <w:spacing w:after="0" w:line="240" w:lineRule="auto"/>
        <w:rPr>
          <w:rFonts w:ascii="Arial" w:hAnsi="Arial" w:cs="Arial"/>
          <w:sz w:val="24"/>
          <w:szCs w:val="24"/>
        </w:rPr>
      </w:pPr>
      <w:r w:rsidRPr="00E83296">
        <w:rPr>
          <w:rFonts w:ascii="Arial" w:hAnsi="Arial" w:cs="Arial"/>
          <w:sz w:val="24"/>
          <w:szCs w:val="24"/>
        </w:rPr>
        <w:t>900 Court Street NE</w:t>
      </w:r>
    </w:p>
    <w:p w14:paraId="14CE5A29" w14:textId="77777777" w:rsidR="005F4DAB" w:rsidRPr="00E83296" w:rsidRDefault="005F4DAB" w:rsidP="005F4DAB">
      <w:pPr>
        <w:spacing w:after="0" w:line="240" w:lineRule="auto"/>
        <w:rPr>
          <w:rFonts w:ascii="Arial" w:hAnsi="Arial" w:cs="Arial"/>
          <w:sz w:val="24"/>
          <w:szCs w:val="24"/>
        </w:rPr>
      </w:pPr>
      <w:r w:rsidRPr="00E83296">
        <w:rPr>
          <w:rFonts w:ascii="Arial" w:hAnsi="Arial" w:cs="Arial"/>
          <w:sz w:val="24"/>
          <w:szCs w:val="24"/>
        </w:rPr>
        <w:t>Salem, 97301</w:t>
      </w:r>
    </w:p>
    <w:p w14:paraId="4B658F77" w14:textId="77777777" w:rsidR="005F4DAB" w:rsidRPr="00E83296" w:rsidRDefault="005F4DAB" w:rsidP="005F4DAB">
      <w:pPr>
        <w:spacing w:after="0" w:line="240" w:lineRule="auto"/>
        <w:rPr>
          <w:rFonts w:ascii="Arial" w:hAnsi="Arial" w:cs="Arial"/>
          <w:sz w:val="24"/>
          <w:szCs w:val="24"/>
        </w:rPr>
      </w:pPr>
    </w:p>
    <w:p w14:paraId="123DA764" w14:textId="77777777" w:rsidR="005F4DAB" w:rsidRPr="00E83296" w:rsidRDefault="005F4DAB" w:rsidP="005F4DAB">
      <w:pPr>
        <w:spacing w:after="0" w:line="240" w:lineRule="auto"/>
        <w:rPr>
          <w:rFonts w:ascii="Arial" w:hAnsi="Arial" w:cs="Arial"/>
          <w:sz w:val="24"/>
          <w:szCs w:val="24"/>
        </w:rPr>
      </w:pPr>
      <w:r w:rsidRPr="00E83296">
        <w:rPr>
          <w:rFonts w:ascii="Arial" w:hAnsi="Arial" w:cs="Arial"/>
          <w:sz w:val="24"/>
          <w:szCs w:val="24"/>
        </w:rPr>
        <w:t>RE:  Senate Bill 233 (2021)</w:t>
      </w:r>
    </w:p>
    <w:p w14:paraId="624B7507" w14:textId="77777777" w:rsidR="005F4DAB" w:rsidRPr="00E83296" w:rsidRDefault="005F4DAB" w:rsidP="005F4DAB">
      <w:pPr>
        <w:spacing w:after="0" w:line="240" w:lineRule="auto"/>
        <w:rPr>
          <w:rFonts w:ascii="Arial" w:hAnsi="Arial" w:cs="Arial"/>
          <w:sz w:val="24"/>
          <w:szCs w:val="24"/>
        </w:rPr>
      </w:pPr>
    </w:p>
    <w:p w14:paraId="03D5753F" w14:textId="77777777" w:rsidR="005F4DAB" w:rsidRPr="00E83296" w:rsidRDefault="005F4DAB" w:rsidP="005F4DAB">
      <w:pPr>
        <w:spacing w:after="0" w:line="240" w:lineRule="auto"/>
        <w:rPr>
          <w:rFonts w:ascii="Arial" w:hAnsi="Arial" w:cs="Arial"/>
          <w:sz w:val="24"/>
          <w:szCs w:val="24"/>
        </w:rPr>
      </w:pPr>
      <w:r w:rsidRPr="00E83296">
        <w:rPr>
          <w:rFonts w:ascii="Arial" w:hAnsi="Arial" w:cs="Arial"/>
          <w:sz w:val="24"/>
          <w:szCs w:val="24"/>
        </w:rPr>
        <w:t xml:space="preserve">Dear </w:t>
      </w:r>
      <w:proofErr w:type="gramStart"/>
      <w:r w:rsidRPr="00E83296">
        <w:rPr>
          <w:rFonts w:ascii="Arial" w:hAnsi="Arial" w:cs="Arial"/>
          <w:sz w:val="24"/>
          <w:szCs w:val="24"/>
        </w:rPr>
        <w:t>Senator</w:t>
      </w:r>
      <w:proofErr w:type="gramEnd"/>
      <w:r w:rsidRPr="00E83296">
        <w:rPr>
          <w:rFonts w:ascii="Arial" w:hAnsi="Arial" w:cs="Arial"/>
          <w:sz w:val="24"/>
          <w:szCs w:val="24"/>
        </w:rPr>
        <w:t xml:space="preserve"> Dembrow and Members of the Committee,</w:t>
      </w:r>
    </w:p>
    <w:p w14:paraId="2EFFB459" w14:textId="77777777" w:rsidR="005F4DAB" w:rsidRPr="00E83296" w:rsidRDefault="005F4DAB" w:rsidP="005F4DAB">
      <w:pPr>
        <w:spacing w:after="0" w:line="240" w:lineRule="auto"/>
        <w:rPr>
          <w:rFonts w:ascii="Arial" w:hAnsi="Arial" w:cs="Arial"/>
          <w:sz w:val="24"/>
          <w:szCs w:val="24"/>
        </w:rPr>
      </w:pPr>
    </w:p>
    <w:p w14:paraId="22B69898" w14:textId="382AF1BB" w:rsidR="005F4DAB" w:rsidRPr="00E83296" w:rsidRDefault="006331A1" w:rsidP="006331A1">
      <w:pPr>
        <w:spacing w:after="0" w:line="240" w:lineRule="auto"/>
        <w:rPr>
          <w:rFonts w:ascii="Arial" w:hAnsi="Arial" w:cs="Arial"/>
          <w:sz w:val="24"/>
          <w:szCs w:val="24"/>
        </w:rPr>
      </w:pPr>
      <w:r>
        <w:rPr>
          <w:rFonts w:ascii="Arial" w:hAnsi="Arial" w:cs="Arial"/>
          <w:sz w:val="24"/>
          <w:szCs w:val="24"/>
        </w:rPr>
        <w:t xml:space="preserve">As elected representatives of the statutory faculty at the University of Oregon, we confidently state that faculty at the University of Oregon </w:t>
      </w:r>
      <w:r w:rsidR="005F4DAB" w:rsidRPr="00E83296">
        <w:rPr>
          <w:rFonts w:ascii="Arial" w:hAnsi="Arial" w:cs="Arial"/>
          <w:sz w:val="24"/>
          <w:szCs w:val="24"/>
        </w:rPr>
        <w:t>unequivocally support student transfer from Oregon community colleges to a public university and recognize the connection between transferability and student affordability. Improving transfer student completion while minimizing time to degree is a state-level goal that must be prioritized and incentivized accordingly.</w:t>
      </w:r>
    </w:p>
    <w:p w14:paraId="5208C606" w14:textId="77777777" w:rsidR="005F4DAB" w:rsidRPr="00E83296" w:rsidRDefault="005F4DAB" w:rsidP="005F4DAB">
      <w:pPr>
        <w:spacing w:after="0" w:line="240" w:lineRule="auto"/>
        <w:rPr>
          <w:rFonts w:ascii="Arial" w:hAnsi="Arial" w:cs="Arial"/>
          <w:sz w:val="24"/>
          <w:szCs w:val="24"/>
        </w:rPr>
      </w:pPr>
    </w:p>
    <w:p w14:paraId="35A1C6F9" w14:textId="14D4CF3C" w:rsidR="005F4DAB" w:rsidRPr="00E83296" w:rsidRDefault="005F4DAB" w:rsidP="005F4DAB">
      <w:pPr>
        <w:spacing w:after="0" w:line="240" w:lineRule="auto"/>
        <w:rPr>
          <w:rFonts w:ascii="Arial" w:hAnsi="Arial" w:cs="Arial"/>
          <w:sz w:val="24"/>
          <w:szCs w:val="24"/>
        </w:rPr>
      </w:pPr>
      <w:r w:rsidRPr="00E83296">
        <w:rPr>
          <w:rFonts w:ascii="Arial" w:hAnsi="Arial" w:cs="Arial"/>
          <w:sz w:val="24"/>
          <w:szCs w:val="24"/>
        </w:rPr>
        <w:t>We support the goal of creating a common course numbering (CCN) system for all public institutions of higher education in Oregon to align courses in terms of numbering and, more importantly, learning outcomes. CCN should apply to a</w:t>
      </w:r>
      <w:r w:rsidR="006331A1">
        <w:rPr>
          <w:rFonts w:ascii="Arial" w:hAnsi="Arial" w:cs="Arial"/>
          <w:sz w:val="24"/>
          <w:szCs w:val="24"/>
        </w:rPr>
        <w:t xml:space="preserve"> curated</w:t>
      </w:r>
      <w:r w:rsidRPr="00E83296">
        <w:rPr>
          <w:rFonts w:ascii="Arial" w:hAnsi="Arial" w:cs="Arial"/>
          <w:sz w:val="24"/>
          <w:szCs w:val="24"/>
        </w:rPr>
        <w:t xml:space="preserve"> set of 100- and 200-level courses that are offered at </w:t>
      </w:r>
      <w:r w:rsidR="006331A1">
        <w:rPr>
          <w:rFonts w:ascii="Arial" w:hAnsi="Arial" w:cs="Arial"/>
          <w:sz w:val="24"/>
          <w:szCs w:val="24"/>
        </w:rPr>
        <w:t>most</w:t>
      </w:r>
      <w:r w:rsidRPr="00E83296">
        <w:rPr>
          <w:rFonts w:ascii="Arial" w:hAnsi="Arial" w:cs="Arial"/>
          <w:sz w:val="24"/>
          <w:szCs w:val="24"/>
        </w:rPr>
        <w:t xml:space="preserve"> institutions and are critical to successful transfer student progression. </w:t>
      </w:r>
    </w:p>
    <w:p w14:paraId="1A5AFC6D" w14:textId="77777777" w:rsidR="005F4DAB" w:rsidRPr="00E83296" w:rsidRDefault="005F4DAB" w:rsidP="005F4DAB">
      <w:pPr>
        <w:spacing w:after="0" w:line="240" w:lineRule="auto"/>
        <w:rPr>
          <w:rFonts w:ascii="Arial" w:hAnsi="Arial" w:cs="Arial"/>
          <w:sz w:val="24"/>
          <w:szCs w:val="24"/>
        </w:rPr>
      </w:pPr>
    </w:p>
    <w:p w14:paraId="2F929D64" w14:textId="77777777" w:rsidR="005F4DAB" w:rsidRPr="00E83296" w:rsidRDefault="005F4DAB" w:rsidP="005F4DAB">
      <w:pPr>
        <w:spacing w:after="0" w:line="240" w:lineRule="auto"/>
        <w:rPr>
          <w:rFonts w:ascii="Arial" w:eastAsia="Times New Roman" w:hAnsi="Arial" w:cs="Arial"/>
          <w:sz w:val="24"/>
          <w:szCs w:val="24"/>
        </w:rPr>
      </w:pPr>
      <w:r w:rsidRPr="00E83296">
        <w:rPr>
          <w:rFonts w:ascii="Arial" w:eastAsia="Times New Roman" w:hAnsi="Arial" w:cs="Arial"/>
          <w:sz w:val="24"/>
          <w:szCs w:val="24"/>
        </w:rPr>
        <w:t xml:space="preserve">We believe that CCN can be achieved while maintaining the academic authority of the colleges and universities. </w:t>
      </w:r>
      <w:proofErr w:type="gramStart"/>
      <w:r w:rsidRPr="00E83296">
        <w:rPr>
          <w:rFonts w:ascii="Arial" w:eastAsia="Times New Roman" w:hAnsi="Arial" w:cs="Arial"/>
          <w:sz w:val="24"/>
          <w:szCs w:val="24"/>
        </w:rPr>
        <w:t>This is why</w:t>
      </w:r>
      <w:proofErr w:type="gramEnd"/>
      <w:r w:rsidRPr="00E83296">
        <w:rPr>
          <w:rFonts w:ascii="Arial" w:eastAsia="Times New Roman" w:hAnsi="Arial" w:cs="Arial"/>
          <w:sz w:val="24"/>
          <w:szCs w:val="24"/>
        </w:rPr>
        <w:t xml:space="preserve">, in other states </w:t>
      </w:r>
      <w:r w:rsidRPr="00E83296">
        <w:rPr>
          <w:rFonts w:ascii="Arial" w:hAnsi="Arial" w:cs="Arial"/>
          <w:sz w:val="24"/>
          <w:szCs w:val="24"/>
        </w:rPr>
        <w:t xml:space="preserve">that have implemented CCN systems, it is those who are qualified to teach the relevant content—the faculty trained in the pertinent disciplines—who have defined and agreed upon the learning outcomes and numbers. </w:t>
      </w:r>
    </w:p>
    <w:p w14:paraId="26ACDD39" w14:textId="77777777" w:rsidR="005F4DAB" w:rsidRPr="00E83296" w:rsidRDefault="005F4DAB" w:rsidP="005F4DAB">
      <w:pPr>
        <w:spacing w:after="0" w:line="240" w:lineRule="auto"/>
        <w:rPr>
          <w:rFonts w:ascii="Arial" w:eastAsia="Times New Roman" w:hAnsi="Arial" w:cs="Arial"/>
          <w:sz w:val="24"/>
          <w:szCs w:val="24"/>
        </w:rPr>
      </w:pPr>
    </w:p>
    <w:p w14:paraId="50AF89A8" w14:textId="5649EF17" w:rsidR="005F4DAB" w:rsidRPr="00E83296" w:rsidRDefault="006331A1" w:rsidP="005F4DAB">
      <w:pPr>
        <w:spacing w:after="0" w:line="240" w:lineRule="auto"/>
        <w:rPr>
          <w:rFonts w:ascii="Arial" w:eastAsia="Times New Roman" w:hAnsi="Arial" w:cs="Arial"/>
          <w:sz w:val="24"/>
          <w:szCs w:val="24"/>
        </w:rPr>
      </w:pPr>
      <w:r>
        <w:rPr>
          <w:rFonts w:ascii="Arial" w:eastAsia="Times New Roman" w:hAnsi="Arial" w:cs="Arial"/>
          <w:sz w:val="24"/>
          <w:szCs w:val="24"/>
        </w:rPr>
        <w:t xml:space="preserve">Based on </w:t>
      </w:r>
      <w:r w:rsidR="005F4DAB" w:rsidRPr="00E83296">
        <w:rPr>
          <w:rFonts w:ascii="Arial" w:eastAsia="Times New Roman" w:hAnsi="Arial" w:cs="Arial"/>
          <w:sz w:val="24"/>
          <w:szCs w:val="24"/>
        </w:rPr>
        <w:t xml:space="preserve">that understanding, </w:t>
      </w:r>
      <w:r w:rsidRPr="00E83296">
        <w:rPr>
          <w:rFonts w:ascii="Arial" w:eastAsia="Times New Roman" w:hAnsi="Arial" w:cs="Arial"/>
          <w:sz w:val="24"/>
          <w:szCs w:val="24"/>
        </w:rPr>
        <w:t xml:space="preserve">in subsequent amendments to Senate Bill 233 </w:t>
      </w:r>
      <w:r w:rsidR="005F4DAB" w:rsidRPr="00E83296">
        <w:rPr>
          <w:rFonts w:ascii="Arial" w:eastAsia="Times New Roman" w:hAnsi="Arial" w:cs="Arial"/>
          <w:sz w:val="24"/>
          <w:szCs w:val="24"/>
        </w:rPr>
        <w:t xml:space="preserve">we would like to see a stronger and clearer role for faculty and better definition of the role of the Transfer Council </w:t>
      </w:r>
      <w:r w:rsidR="005F4DAB" w:rsidRPr="00E83296">
        <w:rPr>
          <w:rFonts w:ascii="Arial" w:eastAsia="Times New Roman" w:hAnsi="Arial" w:cs="Arial"/>
          <w:i/>
          <w:iCs/>
          <w:sz w:val="24"/>
          <w:szCs w:val="24"/>
        </w:rPr>
        <w:t xml:space="preserve">vis a vis </w:t>
      </w:r>
      <w:r w:rsidR="005F4DAB" w:rsidRPr="00E83296">
        <w:rPr>
          <w:rFonts w:ascii="Arial" w:eastAsia="Times New Roman" w:hAnsi="Arial" w:cs="Arial"/>
          <w:sz w:val="24"/>
          <w:szCs w:val="24"/>
        </w:rPr>
        <w:t xml:space="preserve">the Higher Education Coordinating Commission.  </w:t>
      </w:r>
    </w:p>
    <w:p w14:paraId="583A9B48" w14:textId="77777777" w:rsidR="005F4DAB" w:rsidRPr="00E83296" w:rsidRDefault="005F4DAB" w:rsidP="005F4DAB">
      <w:pPr>
        <w:spacing w:after="0" w:line="240" w:lineRule="auto"/>
        <w:rPr>
          <w:rFonts w:ascii="Arial" w:eastAsia="Times New Roman" w:hAnsi="Arial" w:cs="Arial"/>
          <w:sz w:val="24"/>
          <w:szCs w:val="24"/>
        </w:rPr>
      </w:pPr>
    </w:p>
    <w:p w14:paraId="1856FCCB" w14:textId="0E07DE08" w:rsidR="005F4DAB" w:rsidRPr="00E83296" w:rsidRDefault="005F4DAB" w:rsidP="005F4DAB">
      <w:pPr>
        <w:pStyle w:val="FootnoteText"/>
        <w:rPr>
          <w:rFonts w:ascii="Arial" w:hAnsi="Arial" w:cs="Arial"/>
          <w:sz w:val="24"/>
          <w:szCs w:val="24"/>
        </w:rPr>
      </w:pPr>
      <w:r w:rsidRPr="00E83296">
        <w:rPr>
          <w:rFonts w:ascii="Arial" w:eastAsia="Times New Roman" w:hAnsi="Arial" w:cs="Arial"/>
          <w:sz w:val="24"/>
          <w:szCs w:val="24"/>
        </w:rPr>
        <w:t xml:space="preserve">We would ask that additional amendments clarify that the Transfer Council will </w:t>
      </w:r>
      <w:r w:rsidRPr="00E83296">
        <w:rPr>
          <w:rFonts w:ascii="Arial" w:hAnsi="Arial" w:cs="Arial"/>
          <w:sz w:val="24"/>
          <w:szCs w:val="24"/>
        </w:rPr>
        <w:t xml:space="preserve">establish subject-area subcommittees </w:t>
      </w:r>
      <w:r w:rsidRPr="00E83296">
        <w:rPr>
          <w:rFonts w:ascii="Arial" w:eastAsia="Times New Roman" w:hAnsi="Arial" w:cs="Arial"/>
          <w:sz w:val="24"/>
          <w:szCs w:val="24"/>
        </w:rPr>
        <w:t xml:space="preserve">of faculty and that faculty will analyze and assess learning outcomes for alignment. </w:t>
      </w:r>
      <w:r w:rsidR="006331A1">
        <w:rPr>
          <w:rFonts w:ascii="Arial" w:eastAsia="Times New Roman" w:hAnsi="Arial" w:cs="Arial"/>
          <w:sz w:val="24"/>
          <w:szCs w:val="24"/>
        </w:rPr>
        <w:t>After all, w</w:t>
      </w:r>
      <w:r w:rsidRPr="00E83296">
        <w:rPr>
          <w:rFonts w:ascii="Arial" w:eastAsia="Times New Roman" w:hAnsi="Arial" w:cs="Arial"/>
          <w:sz w:val="24"/>
          <w:szCs w:val="24"/>
        </w:rPr>
        <w:t xml:space="preserve">e are the only ones with the qualifications to make judgments </w:t>
      </w:r>
      <w:r w:rsidR="006331A1">
        <w:rPr>
          <w:rFonts w:ascii="Arial" w:eastAsia="Times New Roman" w:hAnsi="Arial" w:cs="Arial"/>
          <w:sz w:val="24"/>
          <w:szCs w:val="24"/>
        </w:rPr>
        <w:t>that will</w:t>
      </w:r>
      <w:r w:rsidRPr="00E83296">
        <w:rPr>
          <w:rFonts w:ascii="Arial" w:eastAsia="Times New Roman" w:hAnsi="Arial" w:cs="Arial"/>
          <w:sz w:val="24"/>
          <w:szCs w:val="24"/>
        </w:rPr>
        <w:t xml:space="preserve"> </w:t>
      </w:r>
      <w:r w:rsidRPr="00E83296">
        <w:rPr>
          <w:rFonts w:ascii="Arial" w:hAnsi="Arial" w:cs="Arial"/>
          <w:sz w:val="24"/>
          <w:szCs w:val="24"/>
        </w:rPr>
        <w:t xml:space="preserve">maintain educational quality and align course outcomes. It would be sensible for community college and public universities Transfer Council members to identify subcommittee members with each public university having a voting faculty member and no more than seven voting community college faculty. </w:t>
      </w:r>
    </w:p>
    <w:p w14:paraId="65789DEA" w14:textId="5C2CC24C" w:rsidR="005F4DAB" w:rsidRPr="00E83296" w:rsidRDefault="005F4DAB" w:rsidP="005F4DAB">
      <w:pPr>
        <w:spacing w:after="0" w:line="240" w:lineRule="auto"/>
        <w:rPr>
          <w:rFonts w:ascii="Arial" w:hAnsi="Arial" w:cs="Arial"/>
          <w:sz w:val="24"/>
          <w:szCs w:val="24"/>
        </w:rPr>
      </w:pPr>
    </w:p>
    <w:p w14:paraId="7940C37A" w14:textId="12163CC7" w:rsidR="005F4DAB" w:rsidRPr="00E83296" w:rsidRDefault="003D4746" w:rsidP="005F4DAB">
      <w:pPr>
        <w:spacing w:after="0" w:line="240" w:lineRule="auto"/>
        <w:rPr>
          <w:rFonts w:ascii="Arial" w:hAnsi="Arial" w:cs="Arial"/>
          <w:sz w:val="24"/>
          <w:szCs w:val="24"/>
        </w:rPr>
      </w:pPr>
      <w:r w:rsidRPr="00E83296">
        <w:rPr>
          <w:rFonts w:ascii="Arial" w:hAnsi="Arial" w:cs="Arial"/>
          <w:sz w:val="24"/>
          <w:szCs w:val="24"/>
        </w:rPr>
        <w:t>Because faculty will inform and participate on the Transfer Council, the HECC should not have authority to decide whether to follow recommendations from the Transfer Council as is reflected in -1 amendments (</w:t>
      </w:r>
      <w:r w:rsidRPr="00E83296">
        <w:rPr>
          <w:rFonts w:ascii="Arial" w:hAnsi="Arial" w:cs="Arial"/>
          <w:i/>
          <w:iCs/>
          <w:sz w:val="24"/>
          <w:szCs w:val="24"/>
        </w:rPr>
        <w:t xml:space="preserve">see </w:t>
      </w:r>
      <w:r w:rsidRPr="00E83296">
        <w:rPr>
          <w:rFonts w:ascii="Arial" w:hAnsi="Arial" w:cs="Arial"/>
          <w:sz w:val="24"/>
          <w:szCs w:val="24"/>
        </w:rPr>
        <w:t xml:space="preserve">Section 5(1)(a) and Section 5 (1)(d). </w:t>
      </w:r>
      <w:r w:rsidR="005F4DAB" w:rsidRPr="00E83296">
        <w:rPr>
          <w:rFonts w:ascii="Arial" w:eastAsia="Times New Roman" w:hAnsi="Arial" w:cs="Arial"/>
          <w:sz w:val="24"/>
          <w:szCs w:val="24"/>
        </w:rPr>
        <w:t>If faculty are appropriately charged with assuring</w:t>
      </w:r>
      <w:r w:rsidR="005F4DAB" w:rsidRPr="00E83296">
        <w:rPr>
          <w:rFonts w:ascii="Arial" w:hAnsi="Arial" w:cs="Arial"/>
          <w:sz w:val="24"/>
          <w:szCs w:val="24"/>
        </w:rPr>
        <w:t xml:space="preserve"> educational quality, there is no need for a CCN </w:t>
      </w:r>
      <w:r w:rsidR="005F4DAB" w:rsidRPr="00E83296">
        <w:rPr>
          <w:rFonts w:ascii="Arial" w:hAnsi="Arial" w:cs="Arial"/>
          <w:sz w:val="24"/>
          <w:szCs w:val="24"/>
        </w:rPr>
        <w:lastRenderedPageBreak/>
        <w:t>system to be established via incursions into university governing board authorities (</w:t>
      </w:r>
      <w:r w:rsidR="005F4DAB" w:rsidRPr="00E83296">
        <w:rPr>
          <w:rFonts w:ascii="Arial" w:hAnsi="Arial" w:cs="Arial"/>
          <w:i/>
          <w:iCs/>
          <w:sz w:val="24"/>
          <w:szCs w:val="24"/>
        </w:rPr>
        <w:t xml:space="preserve">see </w:t>
      </w:r>
      <w:r w:rsidR="005F4DAB" w:rsidRPr="00E83296">
        <w:rPr>
          <w:rFonts w:ascii="Arial" w:hAnsi="Arial" w:cs="Arial"/>
          <w:sz w:val="24"/>
          <w:szCs w:val="24"/>
        </w:rPr>
        <w:t xml:space="preserve">Section 1, “Notwithstanding ORS 352.087(1)(q) or any other provision of law”). The subcommittees would inform the Transfer Council of CCN designation decisions, and the Transfer Council would communicate those decisions to the institutions for implementation. </w:t>
      </w:r>
    </w:p>
    <w:p w14:paraId="7A264A33" w14:textId="29F9714D" w:rsidR="003D4746" w:rsidRPr="00E83296" w:rsidRDefault="003D4746" w:rsidP="005F4DAB">
      <w:pPr>
        <w:spacing w:after="0" w:line="240" w:lineRule="auto"/>
        <w:rPr>
          <w:rFonts w:ascii="Arial" w:hAnsi="Arial" w:cs="Arial"/>
          <w:sz w:val="24"/>
          <w:szCs w:val="24"/>
        </w:rPr>
      </w:pPr>
    </w:p>
    <w:p w14:paraId="617C6AAA" w14:textId="0FADC2D5" w:rsidR="003D4746" w:rsidRPr="00E83296" w:rsidRDefault="003D4746" w:rsidP="005F4DAB">
      <w:pPr>
        <w:spacing w:after="0" w:line="240" w:lineRule="auto"/>
        <w:rPr>
          <w:rFonts w:ascii="Arial" w:hAnsi="Arial" w:cs="Arial"/>
          <w:sz w:val="24"/>
          <w:szCs w:val="24"/>
        </w:rPr>
      </w:pPr>
      <w:r w:rsidRPr="00E83296">
        <w:rPr>
          <w:rFonts w:ascii="Arial" w:hAnsi="Arial" w:cs="Arial"/>
          <w:sz w:val="24"/>
          <w:szCs w:val="24"/>
        </w:rPr>
        <w:t>We are always at your disposal to discuss further and appreciate your consideration to address our concerns.</w:t>
      </w:r>
    </w:p>
    <w:p w14:paraId="18183149" w14:textId="73277111" w:rsidR="003D4746" w:rsidRPr="00E83296" w:rsidRDefault="003D4746" w:rsidP="005F4DAB">
      <w:pPr>
        <w:spacing w:after="0" w:line="240" w:lineRule="auto"/>
        <w:rPr>
          <w:rFonts w:ascii="Arial" w:hAnsi="Arial" w:cs="Arial"/>
          <w:sz w:val="24"/>
          <w:szCs w:val="24"/>
        </w:rPr>
      </w:pPr>
    </w:p>
    <w:p w14:paraId="4B29982E" w14:textId="39214E0E" w:rsidR="003D4746" w:rsidRPr="00E83296" w:rsidRDefault="003D4746" w:rsidP="005F4DAB">
      <w:pPr>
        <w:spacing w:after="0" w:line="240" w:lineRule="auto"/>
        <w:rPr>
          <w:rFonts w:ascii="Arial" w:hAnsi="Arial" w:cs="Arial"/>
          <w:sz w:val="24"/>
          <w:szCs w:val="24"/>
        </w:rPr>
      </w:pPr>
      <w:r w:rsidRPr="00E83296">
        <w:rPr>
          <w:rFonts w:ascii="Arial" w:hAnsi="Arial" w:cs="Arial"/>
          <w:sz w:val="24"/>
          <w:szCs w:val="24"/>
        </w:rPr>
        <w:t>Sincerely,</w:t>
      </w:r>
    </w:p>
    <w:p w14:paraId="04785E51" w14:textId="5EDD80FE" w:rsidR="00F4570B" w:rsidRDefault="00F4570B" w:rsidP="005F4DAB">
      <w:pPr>
        <w:spacing w:after="0" w:line="240" w:lineRule="auto"/>
        <w:rPr>
          <w:rFonts w:ascii="Arial" w:hAnsi="Arial" w:cs="Arial"/>
        </w:rPr>
      </w:pPr>
    </w:p>
    <w:p w14:paraId="72AA70EE" w14:textId="23664554" w:rsidR="006331A1" w:rsidRDefault="006331A1" w:rsidP="005F4DAB">
      <w:pPr>
        <w:spacing w:after="0" w:line="240" w:lineRule="auto"/>
        <w:rPr>
          <w:rFonts w:ascii="Arial" w:hAnsi="Arial" w:cs="Arial"/>
        </w:rPr>
      </w:pPr>
      <w:r>
        <w:rPr>
          <w:rFonts w:ascii="Arial" w:hAnsi="Arial" w:cs="Arial"/>
        </w:rPr>
        <w:t>Elliot Berkman, President and Professor of Psychology</w:t>
      </w:r>
    </w:p>
    <w:p w14:paraId="3BA272E5" w14:textId="417E7CB6" w:rsidR="006331A1" w:rsidRDefault="006331A1" w:rsidP="005F4DAB">
      <w:pPr>
        <w:spacing w:after="0" w:line="240" w:lineRule="auto"/>
        <w:rPr>
          <w:rFonts w:ascii="Arial" w:hAnsi="Arial" w:cs="Arial"/>
        </w:rPr>
      </w:pPr>
      <w:r>
        <w:rPr>
          <w:rFonts w:ascii="Arial" w:hAnsi="Arial" w:cs="Arial"/>
        </w:rPr>
        <w:t>Spike Gildea, Vice President, President-Elect, and Professor of Linguistics</w:t>
      </w:r>
    </w:p>
    <w:p w14:paraId="2C83187A" w14:textId="2A2CE946" w:rsidR="006331A1" w:rsidRPr="00E83296" w:rsidRDefault="006331A1" w:rsidP="005F4DAB">
      <w:pPr>
        <w:spacing w:after="0" w:line="240" w:lineRule="auto"/>
        <w:rPr>
          <w:rFonts w:ascii="Arial" w:hAnsi="Arial" w:cs="Arial"/>
        </w:rPr>
      </w:pPr>
      <w:r>
        <w:rPr>
          <w:rFonts w:ascii="Arial" w:hAnsi="Arial" w:cs="Arial"/>
        </w:rPr>
        <w:t>University of Oregon Senate</w:t>
      </w:r>
    </w:p>
    <w:sectPr w:rsidR="006331A1" w:rsidRPr="00E83296" w:rsidSect="00C97C6E">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AB"/>
    <w:rsid w:val="003D4746"/>
    <w:rsid w:val="005F4DAB"/>
    <w:rsid w:val="006331A1"/>
    <w:rsid w:val="00E83296"/>
    <w:rsid w:val="00ED7A51"/>
    <w:rsid w:val="00F4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980B"/>
  <w15:chartTrackingRefBased/>
  <w15:docId w15:val="{6354ED72-B63B-4CE6-98DC-2909C743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F4DAB"/>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5F4DAB"/>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5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 Richardson</dc:creator>
  <cp:keywords/>
  <dc:description/>
  <cp:lastModifiedBy>Elliot Berkman</cp:lastModifiedBy>
  <cp:revision>3</cp:revision>
  <dcterms:created xsi:type="dcterms:W3CDTF">2021-03-30T20:53:00Z</dcterms:created>
  <dcterms:modified xsi:type="dcterms:W3CDTF">2021-03-30T21:01:00Z</dcterms:modified>
</cp:coreProperties>
</file>