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54ED1" w:rsidRDefault="00BE19CD">
      <w:pPr>
        <w:pStyle w:val="Heading1"/>
      </w:pPr>
      <w:bookmarkStart w:id="0" w:name="_GoBack"/>
      <w:bookmarkEnd w:id="0"/>
      <w:r>
        <w:t xml:space="preserve">Search Procedures for Academic Administrative Positions </w:t>
      </w:r>
    </w:p>
    <w:p w14:paraId="00000002" w14:textId="77777777" w:rsidR="00254ED1" w:rsidRDefault="00BE19CD">
      <w:pPr>
        <w:spacing w:after="0" w:line="259" w:lineRule="auto"/>
        <w:ind w:left="0" w:firstLine="0"/>
      </w:pPr>
      <w:r>
        <w:rPr>
          <w:b/>
        </w:rPr>
        <w:t xml:space="preserve"> </w:t>
      </w:r>
    </w:p>
    <w:p w14:paraId="00000003" w14:textId="77777777" w:rsidR="00254ED1" w:rsidRDefault="00BE19CD">
      <w:pPr>
        <w:pStyle w:val="Heading1"/>
        <w:numPr>
          <w:ilvl w:val="0"/>
          <w:numId w:val="1"/>
        </w:numPr>
        <w:tabs>
          <w:tab w:val="center" w:pos="787"/>
          <w:tab w:val="center" w:pos="2145"/>
        </w:tabs>
      </w:pPr>
      <w:r>
        <w:tab/>
        <w:t>Purpose</w:t>
      </w:r>
    </w:p>
    <w:p w14:paraId="00000004" w14:textId="77777777" w:rsidR="00254ED1" w:rsidRDefault="00BE19CD">
      <w:pPr>
        <w:spacing w:after="0" w:line="259" w:lineRule="auto"/>
        <w:ind w:left="720" w:firstLine="0"/>
      </w:pPr>
      <w:r>
        <w:t xml:space="preserve"> </w:t>
      </w:r>
    </w:p>
    <w:p w14:paraId="00000005" w14:textId="77777777" w:rsidR="00254ED1" w:rsidRDefault="00BE19CD">
      <w:pPr>
        <w:spacing w:after="0" w:line="240" w:lineRule="auto"/>
        <w:ind w:left="720"/>
      </w:pPr>
      <w:r>
        <w:t>To articulate key procedures for filling vacancies in academic administrative positions at the UO.</w:t>
      </w:r>
    </w:p>
    <w:p w14:paraId="00000006" w14:textId="77777777" w:rsidR="00254ED1" w:rsidRDefault="00BE19CD">
      <w:pPr>
        <w:spacing w:after="0" w:line="240" w:lineRule="auto"/>
        <w:ind w:left="720"/>
      </w:pPr>
      <w:r>
        <w:t xml:space="preserve"> </w:t>
      </w:r>
    </w:p>
    <w:p w14:paraId="00000007" w14:textId="77777777" w:rsidR="00254ED1" w:rsidRDefault="00BE19CD">
      <w:pPr>
        <w:pStyle w:val="Heading1"/>
        <w:numPr>
          <w:ilvl w:val="0"/>
          <w:numId w:val="1"/>
        </w:numPr>
        <w:tabs>
          <w:tab w:val="left" w:pos="1260"/>
          <w:tab w:val="center" w:pos="821"/>
          <w:tab w:val="center" w:pos="2808"/>
        </w:tabs>
      </w:pPr>
      <w:bookmarkStart w:id="1" w:name="_heading=h.eda6hvq1lxba" w:colFirst="0" w:colLast="0"/>
      <w:bookmarkEnd w:id="1"/>
      <w:r>
        <w:t>Introduction</w:t>
      </w:r>
    </w:p>
    <w:p w14:paraId="00000008" w14:textId="77777777" w:rsidR="00254ED1" w:rsidRDefault="00254ED1">
      <w:pPr>
        <w:tabs>
          <w:tab w:val="left" w:pos="1260"/>
          <w:tab w:val="center" w:pos="821"/>
          <w:tab w:val="center" w:pos="2808"/>
        </w:tabs>
        <w:ind w:left="720"/>
      </w:pPr>
    </w:p>
    <w:p w14:paraId="00000009" w14:textId="77777777" w:rsidR="00254ED1" w:rsidRDefault="00BE19CD">
      <w:pPr>
        <w:spacing w:after="0" w:line="240" w:lineRule="auto"/>
        <w:ind w:left="720"/>
        <w:rPr>
          <w:i/>
          <w:color w:val="FF0000"/>
        </w:rPr>
      </w:pPr>
      <w:r>
        <w:t>Hiring of administrators holding academic appointments, and whose responsibilities are primarily academic in nature (outlined below), must comply with the following procedures, which are meant to ensure meaningful participation by faculty and other univers</w:t>
      </w:r>
      <w:r>
        <w:t xml:space="preserve">ity members as appropriate to the position.  </w:t>
      </w:r>
    </w:p>
    <w:p w14:paraId="0000000A" w14:textId="77777777" w:rsidR="00254ED1" w:rsidRDefault="00254ED1">
      <w:pPr>
        <w:spacing w:after="0" w:line="240" w:lineRule="auto"/>
        <w:ind w:left="720"/>
      </w:pPr>
    </w:p>
    <w:p w14:paraId="0000000B" w14:textId="77777777" w:rsidR="00254ED1" w:rsidRDefault="00BE19CD">
      <w:pPr>
        <w:pStyle w:val="Heading1"/>
        <w:numPr>
          <w:ilvl w:val="0"/>
          <w:numId w:val="1"/>
        </w:numPr>
        <w:tabs>
          <w:tab w:val="left" w:pos="1260"/>
          <w:tab w:val="center" w:pos="821"/>
          <w:tab w:val="center" w:pos="2808"/>
        </w:tabs>
      </w:pPr>
      <w:bookmarkStart w:id="2" w:name="_heading=h.dhoomh3jtqad" w:colFirst="0" w:colLast="0"/>
      <w:bookmarkEnd w:id="2"/>
      <w:r>
        <w:t>Academic Administrators</w:t>
      </w:r>
    </w:p>
    <w:p w14:paraId="0000000C" w14:textId="77777777" w:rsidR="00254ED1" w:rsidRDefault="00254ED1">
      <w:pPr>
        <w:spacing w:after="0" w:line="259" w:lineRule="auto"/>
        <w:ind w:left="720" w:firstLine="0"/>
      </w:pPr>
    </w:p>
    <w:p w14:paraId="0000000D" w14:textId="77777777" w:rsidR="00254ED1" w:rsidRDefault="00BE19CD">
      <w:pPr>
        <w:ind w:left="715"/>
      </w:pPr>
      <w:r>
        <w:t xml:space="preserve">The academic administrative positions covered by these guidelines include the following (or the substantially similar position if a title changes): </w:t>
      </w:r>
    </w:p>
    <w:p w14:paraId="0000000E" w14:textId="77777777" w:rsidR="00254ED1" w:rsidRDefault="00254ED1">
      <w:pPr>
        <w:ind w:left="715"/>
      </w:pPr>
    </w:p>
    <w:p w14:paraId="0000000F" w14:textId="77777777" w:rsidR="00254ED1" w:rsidRDefault="00BE19CD">
      <w:pPr>
        <w:numPr>
          <w:ilvl w:val="0"/>
          <w:numId w:val="6"/>
        </w:numPr>
        <w:spacing w:after="0"/>
      </w:pPr>
      <w:r>
        <w:t>Administrators with university-wid</w:t>
      </w:r>
      <w:r>
        <w:t>e academic responsibilities</w:t>
      </w:r>
    </w:p>
    <w:p w14:paraId="00000010" w14:textId="77777777" w:rsidR="00254ED1" w:rsidRDefault="00BE19CD">
      <w:pPr>
        <w:numPr>
          <w:ilvl w:val="1"/>
          <w:numId w:val="6"/>
        </w:numPr>
        <w:spacing w:after="0"/>
      </w:pPr>
      <w:r>
        <w:t xml:space="preserve">Provost and Senior Vice President </w:t>
      </w:r>
    </w:p>
    <w:p w14:paraId="00000011" w14:textId="77777777" w:rsidR="00254ED1" w:rsidRDefault="00BE19CD">
      <w:pPr>
        <w:numPr>
          <w:ilvl w:val="1"/>
          <w:numId w:val="6"/>
        </w:numPr>
        <w:spacing w:after="0"/>
      </w:pPr>
      <w:r>
        <w:t>Executive Vice Provost for Academic Affairs</w:t>
      </w:r>
    </w:p>
    <w:p w14:paraId="00000012" w14:textId="77777777" w:rsidR="00254ED1" w:rsidRDefault="00BE19CD">
      <w:pPr>
        <w:numPr>
          <w:ilvl w:val="1"/>
          <w:numId w:val="6"/>
        </w:numPr>
        <w:tabs>
          <w:tab w:val="center" w:pos="1080"/>
          <w:tab w:val="left" w:pos="1440"/>
          <w:tab w:val="center" w:pos="3756"/>
        </w:tabs>
      </w:pPr>
      <w:r>
        <w:t>Vice President for Research and Innovation</w:t>
      </w:r>
    </w:p>
    <w:p w14:paraId="00000013" w14:textId="77777777" w:rsidR="00254ED1" w:rsidRDefault="00BE19CD">
      <w:pPr>
        <w:numPr>
          <w:ilvl w:val="1"/>
          <w:numId w:val="6"/>
        </w:numPr>
        <w:spacing w:after="0"/>
      </w:pPr>
      <w:r>
        <w:t>Graduate School Dean</w:t>
      </w:r>
    </w:p>
    <w:p w14:paraId="00000014" w14:textId="77777777" w:rsidR="00254ED1" w:rsidRDefault="00254ED1">
      <w:pPr>
        <w:spacing w:after="0"/>
        <w:ind w:left="1425" w:right="5099" w:firstLine="0"/>
      </w:pPr>
    </w:p>
    <w:p w14:paraId="00000015" w14:textId="77777777" w:rsidR="00254ED1" w:rsidRDefault="00BE19CD">
      <w:pPr>
        <w:numPr>
          <w:ilvl w:val="0"/>
          <w:numId w:val="6"/>
        </w:numPr>
        <w:spacing w:after="0"/>
        <w:ind w:right="1860"/>
      </w:pPr>
      <w:bookmarkStart w:id="3" w:name="_heading=h.gjdgxs" w:colFirst="0" w:colLast="0"/>
      <w:bookmarkEnd w:id="3"/>
      <w:r>
        <w:t xml:space="preserve">Administrators with unit-specific academic responsibilities : </w:t>
      </w:r>
    </w:p>
    <w:p w14:paraId="00000016" w14:textId="77777777" w:rsidR="00254ED1" w:rsidRDefault="00BE19CD">
      <w:pPr>
        <w:numPr>
          <w:ilvl w:val="0"/>
          <w:numId w:val="4"/>
        </w:numPr>
        <w:spacing w:after="0"/>
      </w:pPr>
      <w:r>
        <w:t>Clark Honors College Dean</w:t>
      </w:r>
    </w:p>
    <w:p w14:paraId="00000017" w14:textId="77777777" w:rsidR="00254ED1" w:rsidRDefault="00BE19CD">
      <w:pPr>
        <w:numPr>
          <w:ilvl w:val="0"/>
          <w:numId w:val="4"/>
        </w:numPr>
        <w:spacing w:after="0"/>
      </w:pPr>
      <w:r>
        <w:t>College of Arts and Sciences Dean</w:t>
      </w:r>
    </w:p>
    <w:p w14:paraId="00000018" w14:textId="77777777" w:rsidR="00254ED1" w:rsidRDefault="00BE19CD">
      <w:pPr>
        <w:numPr>
          <w:ilvl w:val="0"/>
          <w:numId w:val="4"/>
        </w:numPr>
        <w:spacing w:after="0"/>
      </w:pPr>
      <w:r>
        <w:t>College of Design Dean</w:t>
      </w:r>
    </w:p>
    <w:p w14:paraId="00000019" w14:textId="77777777" w:rsidR="00254ED1" w:rsidRDefault="00BE19CD">
      <w:pPr>
        <w:numPr>
          <w:ilvl w:val="0"/>
          <w:numId w:val="4"/>
        </w:numPr>
        <w:tabs>
          <w:tab w:val="center" w:pos="1800"/>
          <w:tab w:val="center" w:pos="3268"/>
        </w:tabs>
        <w:spacing w:after="0"/>
      </w:pPr>
      <w:r>
        <w:t xml:space="preserve">College of Education Dean </w:t>
      </w:r>
    </w:p>
    <w:p w14:paraId="0000001A" w14:textId="77777777" w:rsidR="00254ED1" w:rsidRDefault="00BE19CD">
      <w:pPr>
        <w:numPr>
          <w:ilvl w:val="0"/>
          <w:numId w:val="4"/>
        </w:numPr>
        <w:tabs>
          <w:tab w:val="center" w:pos="1800"/>
          <w:tab w:val="center" w:pos="3775"/>
        </w:tabs>
        <w:spacing w:after="0"/>
      </w:pPr>
      <w:bookmarkStart w:id="4" w:name="_heading=h.30j0zll" w:colFirst="0" w:colLast="0"/>
      <w:bookmarkEnd w:id="4"/>
      <w:r>
        <w:t>Lundquist College of Business Dean</w:t>
      </w:r>
    </w:p>
    <w:p w14:paraId="0000001B" w14:textId="77777777" w:rsidR="00254ED1" w:rsidRDefault="00BE19CD">
      <w:pPr>
        <w:numPr>
          <w:ilvl w:val="0"/>
          <w:numId w:val="4"/>
        </w:numPr>
        <w:tabs>
          <w:tab w:val="center" w:pos="1800"/>
          <w:tab w:val="center" w:pos="4376"/>
        </w:tabs>
        <w:spacing w:after="0"/>
      </w:pPr>
      <w:r>
        <w:t>School of Journalism and Communication Dean</w:t>
      </w:r>
    </w:p>
    <w:p w14:paraId="0000001C" w14:textId="77777777" w:rsidR="00254ED1" w:rsidRDefault="00BE19CD">
      <w:pPr>
        <w:numPr>
          <w:ilvl w:val="0"/>
          <w:numId w:val="4"/>
        </w:numPr>
        <w:tabs>
          <w:tab w:val="center" w:pos="1800"/>
          <w:tab w:val="center" w:pos="2915"/>
        </w:tabs>
        <w:spacing w:after="0"/>
      </w:pPr>
      <w:r>
        <w:t>School of Law Dean</w:t>
      </w:r>
    </w:p>
    <w:p w14:paraId="0000001D" w14:textId="77777777" w:rsidR="00254ED1" w:rsidRDefault="00BE19CD">
      <w:pPr>
        <w:numPr>
          <w:ilvl w:val="0"/>
          <w:numId w:val="4"/>
        </w:numPr>
        <w:tabs>
          <w:tab w:val="center" w:pos="1800"/>
          <w:tab w:val="center" w:pos="3622"/>
        </w:tabs>
        <w:spacing w:after="0"/>
      </w:pPr>
      <w:r>
        <w:t>School of Music and Dance Dean</w:t>
      </w:r>
    </w:p>
    <w:p w14:paraId="0000001E" w14:textId="77777777" w:rsidR="00254ED1" w:rsidRDefault="00BE19CD">
      <w:pPr>
        <w:numPr>
          <w:ilvl w:val="0"/>
          <w:numId w:val="4"/>
        </w:numPr>
        <w:tabs>
          <w:tab w:val="center" w:pos="1800"/>
          <w:tab w:val="center" w:pos="3180"/>
        </w:tabs>
        <w:spacing w:after="0"/>
      </w:pPr>
      <w:r>
        <w:t>University Librar</w:t>
      </w:r>
      <w:r>
        <w:t>ies Dean</w:t>
      </w:r>
    </w:p>
    <w:p w14:paraId="0000001F" w14:textId="77777777" w:rsidR="00254ED1" w:rsidRDefault="00BE19CD">
      <w:pPr>
        <w:numPr>
          <w:ilvl w:val="0"/>
          <w:numId w:val="4"/>
        </w:numPr>
        <w:tabs>
          <w:tab w:val="center" w:pos="1800"/>
          <w:tab w:val="center" w:pos="3180"/>
        </w:tabs>
      </w:pPr>
      <w:r>
        <w:t>Vice President and Executive Director of Knight Campus</w:t>
      </w:r>
    </w:p>
    <w:p w14:paraId="00000020" w14:textId="77777777" w:rsidR="00254ED1" w:rsidRDefault="00254ED1">
      <w:pPr>
        <w:tabs>
          <w:tab w:val="center" w:pos="1800"/>
          <w:tab w:val="center" w:pos="3180"/>
        </w:tabs>
        <w:ind w:left="0" w:firstLine="0"/>
      </w:pPr>
    </w:p>
    <w:p w14:paraId="00000021" w14:textId="77777777" w:rsidR="00254ED1" w:rsidRDefault="00BE19CD">
      <w:pPr>
        <w:numPr>
          <w:ilvl w:val="0"/>
          <w:numId w:val="1"/>
        </w:numPr>
        <w:tabs>
          <w:tab w:val="center" w:pos="787"/>
          <w:tab w:val="center" w:pos="2145"/>
        </w:tabs>
        <w:rPr>
          <w:b/>
        </w:rPr>
      </w:pPr>
      <w:r>
        <w:rPr>
          <w:b/>
        </w:rPr>
        <w:t>Responsibility for Appointing Search Committees</w:t>
      </w:r>
    </w:p>
    <w:p w14:paraId="00000022" w14:textId="77777777" w:rsidR="00254ED1" w:rsidRDefault="00254ED1">
      <w:pPr>
        <w:tabs>
          <w:tab w:val="center" w:pos="787"/>
          <w:tab w:val="center" w:pos="2145"/>
        </w:tabs>
        <w:ind w:left="0" w:firstLine="0"/>
        <w:rPr>
          <w:b/>
        </w:rPr>
      </w:pPr>
    </w:p>
    <w:p w14:paraId="00000023" w14:textId="77777777" w:rsidR="00254ED1" w:rsidRDefault="00BE19CD">
      <w:pPr>
        <w:tabs>
          <w:tab w:val="center" w:pos="787"/>
          <w:tab w:val="center" w:pos="2145"/>
        </w:tabs>
        <w:ind w:left="0" w:firstLine="0"/>
      </w:pPr>
      <w:r>
        <w:t>Responsibility for appointing search committees lies with the appropriate hiring official. Thus, a search committee for the position of provost and senior vice president would be appointed and convened by the President, and search committees for school/col</w:t>
      </w:r>
      <w:r>
        <w:t xml:space="preserve">lege deans would be appointed and convened by the Provost.   </w:t>
      </w:r>
    </w:p>
    <w:p w14:paraId="00000024" w14:textId="77777777" w:rsidR="00254ED1" w:rsidRDefault="00254ED1">
      <w:pPr>
        <w:tabs>
          <w:tab w:val="center" w:pos="787"/>
          <w:tab w:val="center" w:pos="2145"/>
        </w:tabs>
        <w:ind w:left="0" w:firstLine="0"/>
        <w:rPr>
          <w:b/>
        </w:rPr>
      </w:pPr>
    </w:p>
    <w:p w14:paraId="00000025" w14:textId="77777777" w:rsidR="00254ED1" w:rsidRDefault="00BE19CD">
      <w:pPr>
        <w:numPr>
          <w:ilvl w:val="0"/>
          <w:numId w:val="1"/>
        </w:numPr>
        <w:tabs>
          <w:tab w:val="center" w:pos="787"/>
          <w:tab w:val="center" w:pos="2145"/>
        </w:tabs>
        <w:rPr>
          <w:b/>
        </w:rPr>
      </w:pPr>
      <w:r>
        <w:rPr>
          <w:b/>
        </w:rPr>
        <w:t>Guidelines</w:t>
      </w:r>
    </w:p>
    <w:p w14:paraId="00000026" w14:textId="77777777" w:rsidR="00254ED1" w:rsidRDefault="00254ED1">
      <w:pPr>
        <w:tabs>
          <w:tab w:val="center" w:pos="787"/>
          <w:tab w:val="center" w:pos="2145"/>
        </w:tabs>
        <w:ind w:left="0" w:firstLine="0"/>
        <w:rPr>
          <w:b/>
        </w:rPr>
      </w:pPr>
    </w:p>
    <w:p w14:paraId="00000027" w14:textId="77777777" w:rsidR="00254ED1" w:rsidRDefault="00BE19CD">
      <w:pPr>
        <w:spacing w:after="0" w:line="240" w:lineRule="auto"/>
        <w:ind w:left="720"/>
      </w:pPr>
      <w:r>
        <w:t>The following general guidelines will apply to searches for the positions listed in section III:</w:t>
      </w:r>
    </w:p>
    <w:p w14:paraId="00000028" w14:textId="77777777" w:rsidR="00254ED1" w:rsidRDefault="00254ED1">
      <w:pPr>
        <w:spacing w:after="0" w:line="240" w:lineRule="auto"/>
        <w:ind w:left="720"/>
      </w:pPr>
    </w:p>
    <w:p w14:paraId="00000029" w14:textId="77777777" w:rsidR="00254ED1" w:rsidRDefault="00BE19CD">
      <w:pPr>
        <w:numPr>
          <w:ilvl w:val="0"/>
          <w:numId w:val="5"/>
        </w:numPr>
        <w:tabs>
          <w:tab w:val="left" w:pos="900"/>
        </w:tabs>
      </w:pPr>
      <w:r>
        <w:t>Faculty members will comprise the majority of membership of these search committees</w:t>
      </w:r>
      <w:r>
        <w:t xml:space="preserve">. </w:t>
      </w:r>
    </w:p>
    <w:p w14:paraId="0000002A" w14:textId="77777777" w:rsidR="00254ED1" w:rsidRDefault="00BE19CD">
      <w:pPr>
        <w:numPr>
          <w:ilvl w:val="0"/>
          <w:numId w:val="5"/>
        </w:numPr>
        <w:spacing w:after="0"/>
      </w:pPr>
      <w:r>
        <w:t xml:space="preserve">Before constituting a search committee, the hiring authority will consult with faculty from the unit—in a face-to-face meeting when practical—to solicit input on the position, search committee membership, type of search, and expected search timeline. </w:t>
      </w:r>
    </w:p>
    <w:p w14:paraId="0000002B" w14:textId="77777777" w:rsidR="00254ED1" w:rsidRDefault="00BE19CD">
      <w:pPr>
        <w:numPr>
          <w:ilvl w:val="0"/>
          <w:numId w:val="5"/>
        </w:numPr>
        <w:spacing w:after="0"/>
      </w:pPr>
      <w:r>
        <w:t>I</w:t>
      </w:r>
      <w:r>
        <w:t xml:space="preserve">n determining the type of search that will be conducted, the hiring authority will solicit faculty views on the merits of conducting (a) an open versus closed search structure and (b) an internal versus external search for the open position, and provide a </w:t>
      </w:r>
      <w:r>
        <w:t>written rationale for the type of search that will be conducted.</w:t>
      </w:r>
    </w:p>
    <w:p w14:paraId="0000002C" w14:textId="77777777" w:rsidR="00254ED1" w:rsidRDefault="00BE19CD">
      <w:pPr>
        <w:pStyle w:val="Heading1"/>
        <w:numPr>
          <w:ilvl w:val="1"/>
          <w:numId w:val="5"/>
        </w:numPr>
        <w:tabs>
          <w:tab w:val="left" w:pos="900"/>
        </w:tabs>
        <w:rPr>
          <w:b w:val="0"/>
        </w:rPr>
      </w:pPr>
      <w:bookmarkStart w:id="5" w:name="_heading=h.k8t14q49zn69" w:colFirst="0" w:colLast="0"/>
      <w:bookmarkEnd w:id="5"/>
      <w:r>
        <w:rPr>
          <w:b w:val="0"/>
        </w:rPr>
        <w:t>In an “open” search, finalist candidates’ identities are disclosed to the faculty and public, whereas in a “closed” search, finalist candidates’ identities will only be known to those running</w:t>
      </w:r>
      <w:r>
        <w:rPr>
          <w:b w:val="0"/>
        </w:rPr>
        <w:t xml:space="preserve"> the search. </w:t>
      </w:r>
    </w:p>
    <w:p w14:paraId="0000002D" w14:textId="77777777" w:rsidR="00254ED1" w:rsidRDefault="00BE19CD">
      <w:pPr>
        <w:pStyle w:val="Heading1"/>
        <w:numPr>
          <w:ilvl w:val="1"/>
          <w:numId w:val="5"/>
        </w:numPr>
        <w:tabs>
          <w:tab w:val="left" w:pos="900"/>
        </w:tabs>
        <w:rPr>
          <w:b w:val="0"/>
        </w:rPr>
      </w:pPr>
      <w:bookmarkStart w:id="6" w:name="_heading=h.ffgllcdnle1z" w:colFirst="0" w:colLast="0"/>
      <w:bookmarkEnd w:id="6"/>
      <w:r>
        <w:rPr>
          <w:b w:val="0"/>
        </w:rPr>
        <w:t>Another consideration is whether the search is open to “internal” candidates only, or to “external” candidates. In the case of internal searches, only candidates who are employed at the university may apply, whereas external searches may incl</w:t>
      </w:r>
      <w:r>
        <w:rPr>
          <w:b w:val="0"/>
        </w:rPr>
        <w:t>ude candidates who are not employed by the university.</w:t>
      </w:r>
    </w:p>
    <w:p w14:paraId="0000002E" w14:textId="77777777" w:rsidR="00254ED1" w:rsidRDefault="00BE19CD">
      <w:pPr>
        <w:numPr>
          <w:ilvl w:val="0"/>
          <w:numId w:val="5"/>
        </w:numPr>
        <w:tabs>
          <w:tab w:val="left" w:pos="900"/>
        </w:tabs>
      </w:pPr>
      <w:r>
        <w:t>The hiring authority will solicit nominations for the committee from the Faculty Advisory Council, University Senate Leadership, the Academic Council and other relevant advisory bodies.</w:t>
      </w:r>
    </w:p>
    <w:p w14:paraId="0000002F" w14:textId="77777777" w:rsidR="00254ED1" w:rsidRDefault="00BE19CD">
      <w:pPr>
        <w:numPr>
          <w:ilvl w:val="1"/>
          <w:numId w:val="5"/>
        </w:numPr>
        <w:spacing w:after="0" w:line="259" w:lineRule="auto"/>
      </w:pPr>
      <w:r>
        <w:t>Search committe</w:t>
      </w:r>
      <w:r>
        <w:t>e members will be clearly identified on a web page dedicated to the search.</w:t>
      </w:r>
    </w:p>
    <w:p w14:paraId="00000030" w14:textId="77777777" w:rsidR="00254ED1" w:rsidRDefault="00BE19CD">
      <w:pPr>
        <w:numPr>
          <w:ilvl w:val="0"/>
          <w:numId w:val="5"/>
        </w:numPr>
        <w:tabs>
          <w:tab w:val="left" w:pos="900"/>
        </w:tabs>
      </w:pPr>
      <w:r>
        <w:t>The hiring authority will select search committee members and the chair(s) based on consideration of expertise, diligence, willingness to invest time in the search, disciplinary re</w:t>
      </w:r>
      <w:r>
        <w:t xml:space="preserve">presentation, and diversity.  </w:t>
      </w:r>
    </w:p>
    <w:p w14:paraId="00000031" w14:textId="77777777" w:rsidR="00254ED1" w:rsidRDefault="00BE19CD">
      <w:pPr>
        <w:numPr>
          <w:ilvl w:val="0"/>
          <w:numId w:val="5"/>
        </w:numPr>
        <w:tabs>
          <w:tab w:val="left" w:pos="900"/>
        </w:tabs>
      </w:pPr>
      <w:r>
        <w:t>Other constituencies (e.g., officers of administration, classified staff, students, advisory board members) should be represented insofar as their participation is appropriate to the position being hired.</w:t>
      </w:r>
    </w:p>
    <w:p w14:paraId="00000032" w14:textId="77777777" w:rsidR="00254ED1" w:rsidRDefault="00BE19CD">
      <w:pPr>
        <w:numPr>
          <w:ilvl w:val="0"/>
          <w:numId w:val="5"/>
        </w:numPr>
        <w:tabs>
          <w:tab w:val="left" w:pos="900"/>
        </w:tabs>
      </w:pPr>
      <w:r>
        <w:t>Membership on these search committees will include the following:</w:t>
      </w:r>
    </w:p>
    <w:p w14:paraId="00000033" w14:textId="77777777" w:rsidR="00254ED1" w:rsidRDefault="00254ED1">
      <w:pPr>
        <w:tabs>
          <w:tab w:val="left" w:pos="900"/>
        </w:tabs>
        <w:ind w:left="0" w:firstLine="0"/>
      </w:pPr>
    </w:p>
    <w:p w14:paraId="00000034" w14:textId="77777777" w:rsidR="00254ED1" w:rsidRDefault="00BE19CD">
      <w:pPr>
        <w:numPr>
          <w:ilvl w:val="1"/>
          <w:numId w:val="5"/>
        </w:numPr>
        <w:tabs>
          <w:tab w:val="left" w:pos="900"/>
        </w:tabs>
      </w:pPr>
      <w:r>
        <w:t>University-wide Administrator Searches</w:t>
      </w:r>
    </w:p>
    <w:p w14:paraId="00000035" w14:textId="77777777" w:rsidR="00254ED1" w:rsidRDefault="00BE19CD">
      <w:pPr>
        <w:numPr>
          <w:ilvl w:val="2"/>
          <w:numId w:val="5"/>
        </w:numPr>
        <w:tabs>
          <w:tab w:val="left" w:pos="900"/>
        </w:tabs>
        <w:spacing w:after="0"/>
      </w:pPr>
      <w:r>
        <w:t>At least one faculty member shall be a sitting member of the university senate.</w:t>
      </w:r>
    </w:p>
    <w:p w14:paraId="00000036" w14:textId="77777777" w:rsidR="00254ED1" w:rsidRDefault="00BE19CD">
      <w:pPr>
        <w:numPr>
          <w:ilvl w:val="2"/>
          <w:numId w:val="5"/>
        </w:numPr>
        <w:tabs>
          <w:tab w:val="left" w:pos="900"/>
        </w:tabs>
        <w:spacing w:after="0"/>
      </w:pPr>
      <w:r>
        <w:t>Remaining faculty members will be selected in consultation with univer</w:t>
      </w:r>
      <w:r>
        <w:t>sity faculty as noted in Sections V.2, V.4, and V.5 above.</w:t>
      </w:r>
    </w:p>
    <w:p w14:paraId="00000037" w14:textId="77777777" w:rsidR="00254ED1" w:rsidRDefault="00BE19CD">
      <w:pPr>
        <w:numPr>
          <w:ilvl w:val="2"/>
          <w:numId w:val="5"/>
        </w:numPr>
        <w:tabs>
          <w:tab w:val="left" w:pos="900"/>
        </w:tabs>
        <w:spacing w:after="0"/>
      </w:pPr>
      <w:r>
        <w:t>At least one Officer of Administration shall be selected in consultation with the OA Council.</w:t>
      </w:r>
    </w:p>
    <w:p w14:paraId="00000038" w14:textId="77777777" w:rsidR="00254ED1" w:rsidRDefault="00BE19CD">
      <w:pPr>
        <w:numPr>
          <w:ilvl w:val="2"/>
          <w:numId w:val="5"/>
        </w:numPr>
        <w:tabs>
          <w:tab w:val="left" w:pos="900"/>
        </w:tabs>
      </w:pPr>
      <w:r>
        <w:t>Appointment of staff and student members is encouraged.</w:t>
      </w:r>
    </w:p>
    <w:p w14:paraId="00000039" w14:textId="77777777" w:rsidR="00254ED1" w:rsidRDefault="00254ED1">
      <w:pPr>
        <w:tabs>
          <w:tab w:val="left" w:pos="900"/>
        </w:tabs>
        <w:ind w:left="2880" w:firstLine="0"/>
      </w:pPr>
    </w:p>
    <w:p w14:paraId="0000003A" w14:textId="77777777" w:rsidR="00254ED1" w:rsidRDefault="00BE19CD">
      <w:pPr>
        <w:numPr>
          <w:ilvl w:val="1"/>
          <w:numId w:val="5"/>
        </w:numPr>
        <w:tabs>
          <w:tab w:val="left" w:pos="900"/>
        </w:tabs>
        <w:spacing w:after="0"/>
      </w:pPr>
      <w:r>
        <w:t>Unit-specific Administrator Searches</w:t>
      </w:r>
    </w:p>
    <w:p w14:paraId="0000003B" w14:textId="77777777" w:rsidR="00254ED1" w:rsidRDefault="00BE19CD">
      <w:pPr>
        <w:numPr>
          <w:ilvl w:val="2"/>
          <w:numId w:val="5"/>
        </w:numPr>
        <w:tabs>
          <w:tab w:val="left" w:pos="900"/>
        </w:tabs>
        <w:spacing w:after="0"/>
      </w:pPr>
      <w:r>
        <w:t>The majority of faculty members on the committee will be members of the academic unit, and whenever possible, shall represent as diverse a cross-section of disciplines within the unit as practical.</w:t>
      </w:r>
    </w:p>
    <w:p w14:paraId="0000003C" w14:textId="77777777" w:rsidR="00254ED1" w:rsidRDefault="00BE19CD">
      <w:pPr>
        <w:numPr>
          <w:ilvl w:val="2"/>
          <w:numId w:val="5"/>
        </w:numPr>
        <w:tabs>
          <w:tab w:val="left" w:pos="900"/>
        </w:tabs>
        <w:spacing w:after="0"/>
      </w:pPr>
      <w:r>
        <w:lastRenderedPageBreak/>
        <w:t>At least one faculty member shall be included who is selec</w:t>
      </w:r>
      <w:r>
        <w:t>ted from a list of at least three faculty members provided by University Senate Leadership prepared in consultation with senators from the unit.</w:t>
      </w:r>
    </w:p>
    <w:p w14:paraId="0000003D" w14:textId="77777777" w:rsidR="00254ED1" w:rsidRDefault="00BE19CD">
      <w:pPr>
        <w:numPr>
          <w:ilvl w:val="2"/>
          <w:numId w:val="5"/>
        </w:numPr>
        <w:tabs>
          <w:tab w:val="left" w:pos="900"/>
        </w:tabs>
        <w:spacing w:after="0"/>
      </w:pPr>
      <w:r>
        <w:t>Remaining faculty members will be selected in consultation with faculty in the unit and as noted above in Secti</w:t>
      </w:r>
      <w:r>
        <w:t>ons V.2, V.4, and V.5.</w:t>
      </w:r>
    </w:p>
    <w:p w14:paraId="0000003E" w14:textId="77777777" w:rsidR="00254ED1" w:rsidRDefault="00BE19CD">
      <w:pPr>
        <w:numPr>
          <w:ilvl w:val="2"/>
          <w:numId w:val="5"/>
        </w:numPr>
        <w:tabs>
          <w:tab w:val="left" w:pos="900"/>
        </w:tabs>
        <w:spacing w:after="0"/>
      </w:pPr>
      <w:r>
        <w:t>At least one Officer of Administration from the unit shall be selected in consultation with the OA Council.</w:t>
      </w:r>
    </w:p>
    <w:p w14:paraId="0000003F" w14:textId="77777777" w:rsidR="00254ED1" w:rsidRDefault="00BE19CD">
      <w:pPr>
        <w:numPr>
          <w:ilvl w:val="2"/>
          <w:numId w:val="5"/>
        </w:numPr>
        <w:tabs>
          <w:tab w:val="left" w:pos="900"/>
        </w:tabs>
        <w:spacing w:after="0"/>
      </w:pPr>
      <w:r>
        <w:t>Faculty members from other academic units will be included on the committee as appropriate.</w:t>
      </w:r>
    </w:p>
    <w:p w14:paraId="00000040" w14:textId="77777777" w:rsidR="00254ED1" w:rsidRDefault="00BE19CD">
      <w:pPr>
        <w:numPr>
          <w:ilvl w:val="2"/>
          <w:numId w:val="5"/>
        </w:numPr>
        <w:tabs>
          <w:tab w:val="left" w:pos="900"/>
        </w:tabs>
      </w:pPr>
      <w:r>
        <w:t xml:space="preserve">Appointment of staff and student </w:t>
      </w:r>
      <w:r>
        <w:t>members is encouraged.</w:t>
      </w:r>
    </w:p>
    <w:p w14:paraId="00000041" w14:textId="77777777" w:rsidR="00254ED1" w:rsidRDefault="00254ED1">
      <w:pPr>
        <w:tabs>
          <w:tab w:val="left" w:pos="900"/>
        </w:tabs>
        <w:ind w:left="2160" w:firstLine="0"/>
      </w:pPr>
    </w:p>
    <w:p w14:paraId="00000042" w14:textId="77777777" w:rsidR="00254ED1" w:rsidRDefault="00BE19CD">
      <w:pPr>
        <w:pStyle w:val="Heading1"/>
        <w:numPr>
          <w:ilvl w:val="0"/>
          <w:numId w:val="5"/>
        </w:numPr>
        <w:tabs>
          <w:tab w:val="left" w:pos="900"/>
        </w:tabs>
        <w:spacing w:before="45"/>
        <w:rPr>
          <w:b w:val="0"/>
        </w:rPr>
      </w:pPr>
      <w:bookmarkStart w:id="7" w:name="_heading=h.1zb0dd3vsrlh" w:colFirst="0" w:colLast="0"/>
      <w:bookmarkEnd w:id="7"/>
      <w:r>
        <w:rPr>
          <w:b w:val="0"/>
        </w:rPr>
        <w:t xml:space="preserve">When a “closed” search process is used, at least two faculty members of the search committee will be elected by the University Senate in the case of university-wide positions, or by school or college faculty in case of unit-specific (i.e., Dean) positions </w:t>
      </w:r>
      <w:r>
        <w:rPr>
          <w:b w:val="0"/>
        </w:rPr>
        <w:t>(</w:t>
      </w:r>
      <w:r>
        <w:rPr>
          <w:b w:val="0"/>
          <w:i/>
          <w:highlight w:val="yellow"/>
        </w:rPr>
        <w:t>Summarize process here</w:t>
      </w:r>
      <w:r>
        <w:rPr>
          <w:b w:val="0"/>
        </w:rPr>
        <w:t>)</w:t>
      </w:r>
    </w:p>
    <w:p w14:paraId="00000043" w14:textId="77777777" w:rsidR="00254ED1" w:rsidRDefault="00BE19CD">
      <w:pPr>
        <w:numPr>
          <w:ilvl w:val="0"/>
          <w:numId w:val="5"/>
        </w:numPr>
        <w:tabs>
          <w:tab w:val="left" w:pos="900"/>
        </w:tabs>
      </w:pPr>
      <w:r>
        <w:t xml:space="preserve">The general charge to search committees will be to identify qualified candidates. The hiring authority will meet with the committee to deliver the its specific charge and to provide information and guidance specific to the search </w:t>
      </w:r>
    </w:p>
    <w:p w14:paraId="00000044" w14:textId="77777777" w:rsidR="00254ED1" w:rsidRDefault="00BE19CD">
      <w:pPr>
        <w:numPr>
          <w:ilvl w:val="0"/>
          <w:numId w:val="5"/>
        </w:numPr>
      </w:pPr>
      <w:r>
        <w:t xml:space="preserve">The hiring authority will provide a position description to the search committee for review and feedback before the position is finalized and posted.  </w:t>
      </w:r>
    </w:p>
    <w:p w14:paraId="00000045" w14:textId="77777777" w:rsidR="00254ED1" w:rsidRDefault="00BE19CD">
      <w:pPr>
        <w:numPr>
          <w:ilvl w:val="0"/>
          <w:numId w:val="5"/>
        </w:numPr>
        <w:tabs>
          <w:tab w:val="left" w:pos="900"/>
        </w:tabs>
      </w:pPr>
      <w:r>
        <w:t>Applicants to the position will be required to submit a current vita, references, and letter of applicat</w:t>
      </w:r>
      <w:r>
        <w:t xml:space="preserve">ion that articulates suitability for the position, summary of relevant accomplishments (including contributions to equity and inclusion), management style, vision for the unit, and ideas for accomplishing that vision. </w:t>
      </w:r>
    </w:p>
    <w:p w14:paraId="00000046" w14:textId="77777777" w:rsidR="00254ED1" w:rsidRDefault="00BE19CD">
      <w:pPr>
        <w:numPr>
          <w:ilvl w:val="0"/>
          <w:numId w:val="5"/>
        </w:numPr>
        <w:tabs>
          <w:tab w:val="left" w:pos="900"/>
        </w:tabs>
      </w:pPr>
      <w:r>
        <w:t>Application deadlines should generall</w:t>
      </w:r>
      <w:r>
        <w:t>y be at least 30 days from the date the position is first publicized.</w:t>
      </w:r>
    </w:p>
    <w:p w14:paraId="00000047" w14:textId="77777777" w:rsidR="00254ED1" w:rsidRDefault="00BE19CD">
      <w:pPr>
        <w:numPr>
          <w:ilvl w:val="0"/>
          <w:numId w:val="5"/>
        </w:numPr>
        <w:tabs>
          <w:tab w:val="left" w:pos="900"/>
        </w:tabs>
      </w:pPr>
      <w:r>
        <w:t xml:space="preserve">Searches will adhere to fair and equitable search practices </w:t>
      </w:r>
      <w:r>
        <w:rPr>
          <w:i/>
        </w:rPr>
        <w:t>(</w:t>
      </w:r>
      <w:r>
        <w:rPr>
          <w:i/>
          <w:highlight w:val="yellow"/>
        </w:rPr>
        <w:t>or similar language…HR consult) and consult GC office for allowable language to note a commitment to recruiting traditionally</w:t>
      </w:r>
      <w:r>
        <w:rPr>
          <w:i/>
          <w:highlight w:val="yellow"/>
        </w:rPr>
        <w:t xml:space="preserve"> underrepresented candidates for these positions. Discuss with DEI and HR about how best to note that committee members will be briefed on these issues.</w:t>
      </w:r>
    </w:p>
    <w:p w14:paraId="00000048" w14:textId="77777777" w:rsidR="00254ED1" w:rsidRDefault="00BE19CD">
      <w:pPr>
        <w:numPr>
          <w:ilvl w:val="0"/>
          <w:numId w:val="5"/>
        </w:numPr>
      </w:pPr>
      <w:r>
        <w:t>The search committee will solicit input broadly from the university community and from external constit</w:t>
      </w:r>
      <w:r>
        <w:t xml:space="preserve">uencies as appropriate.  Such input may be collected by various means.  For example, surveys soliciting opinions regarding public presentations, group meetings, and one-on-one interviews with finalists.  </w:t>
      </w:r>
    </w:p>
    <w:p w14:paraId="00000049" w14:textId="77777777" w:rsidR="00254ED1" w:rsidRDefault="00BE19CD">
      <w:pPr>
        <w:numPr>
          <w:ilvl w:val="0"/>
          <w:numId w:val="5"/>
        </w:numPr>
        <w:tabs>
          <w:tab w:val="left" w:pos="900"/>
        </w:tabs>
      </w:pPr>
      <w:r>
        <w:t>The search committee will provide the hiring author</w:t>
      </w:r>
      <w:r>
        <w:t>ity with a written evaluation of each finalist, identifying strengths and weaknesses for each, and whether from their perspective, each finalist is highly acceptable, acceptable, or unacceptable for the position.</w:t>
      </w:r>
    </w:p>
    <w:p w14:paraId="0000004A" w14:textId="77777777" w:rsidR="00254ED1" w:rsidRDefault="00BE19CD">
      <w:pPr>
        <w:numPr>
          <w:ilvl w:val="1"/>
          <w:numId w:val="5"/>
        </w:numPr>
        <w:rPr>
          <w:i/>
        </w:rPr>
      </w:pPr>
      <w:r>
        <w:t>The search committee chair will share the w</w:t>
      </w:r>
      <w:r>
        <w:t xml:space="preserve">ritten report summarizing the committee’s discussion on these points with the hiring authority. Oregon law governs the confidentiality of these reports. </w:t>
      </w:r>
      <w:r>
        <w:rPr>
          <w:i/>
        </w:rPr>
        <w:t>(</w:t>
      </w:r>
      <w:r>
        <w:rPr>
          <w:i/>
          <w:highlight w:val="yellow"/>
        </w:rPr>
        <w:t>GC input is needed here</w:t>
      </w:r>
      <w:r>
        <w:rPr>
          <w:i/>
        </w:rPr>
        <w:t>)</w:t>
      </w:r>
    </w:p>
    <w:p w14:paraId="0000004B" w14:textId="77777777" w:rsidR="00254ED1" w:rsidRDefault="00BE19CD">
      <w:pPr>
        <w:numPr>
          <w:ilvl w:val="0"/>
          <w:numId w:val="5"/>
        </w:numPr>
        <w:spacing w:after="0"/>
      </w:pPr>
      <w:r>
        <w:t>After the search committee has completed its review and prior to making a fin</w:t>
      </w:r>
      <w:r>
        <w:t>al selection, the hiring authority should meet with the search committee to discuss its recommendations and observations in person.</w:t>
      </w:r>
    </w:p>
    <w:p w14:paraId="0000004C" w14:textId="77777777" w:rsidR="00254ED1" w:rsidRDefault="00BE19CD">
      <w:pPr>
        <w:numPr>
          <w:ilvl w:val="0"/>
          <w:numId w:val="5"/>
        </w:numPr>
      </w:pPr>
      <w:r>
        <w:lastRenderedPageBreak/>
        <w:t>Although the hiring process will be as open as practicable, it is understood that applicant information will remain confiden</w:t>
      </w:r>
      <w:r>
        <w:t xml:space="preserve">tial. References will be contacted when permission is obtained from candidates. </w:t>
      </w:r>
    </w:p>
    <w:p w14:paraId="0000004D" w14:textId="77777777" w:rsidR="00254ED1" w:rsidRDefault="00BE19CD">
      <w:pPr>
        <w:numPr>
          <w:ilvl w:val="0"/>
          <w:numId w:val="5"/>
        </w:numPr>
      </w:pPr>
      <w:r>
        <w:t>For open searches, when finalists are announced, candidates' letters of application and CVs will be made available on a public web page.  Where possible, candidates' public pr</w:t>
      </w:r>
      <w:r>
        <w:t xml:space="preserve">esentations will be video recorded and posted for viewing on the website. </w:t>
      </w:r>
    </w:p>
    <w:p w14:paraId="0000004E" w14:textId="77777777" w:rsidR="00254ED1" w:rsidRDefault="00BE19CD">
      <w:pPr>
        <w:numPr>
          <w:ilvl w:val="0"/>
          <w:numId w:val="5"/>
        </w:numPr>
        <w:rPr>
          <w:b/>
        </w:rPr>
      </w:pPr>
      <w:r>
        <w:rPr>
          <w:b/>
        </w:rPr>
        <w:t xml:space="preserve"> Any deviation from practices delineated here must be accompanied by a written rationale from the hiring authority and shared publicly at the outset of the search.</w:t>
      </w:r>
    </w:p>
    <w:p w14:paraId="0000004F" w14:textId="77777777" w:rsidR="00254ED1" w:rsidRDefault="00254ED1">
      <w:pPr>
        <w:ind w:left="715"/>
      </w:pPr>
    </w:p>
    <w:p w14:paraId="00000050" w14:textId="77777777" w:rsidR="00254ED1" w:rsidRDefault="00BE19CD">
      <w:pPr>
        <w:pStyle w:val="Heading1"/>
        <w:ind w:left="0" w:firstLine="0"/>
      </w:pPr>
      <w:r>
        <w:rPr>
          <w:rFonts w:ascii="Calibri" w:eastAsia="Calibri" w:hAnsi="Calibri" w:cs="Calibri"/>
          <w:b w:val="0"/>
          <w:sz w:val="22"/>
          <w:szCs w:val="22"/>
        </w:rPr>
        <w:tab/>
      </w:r>
    </w:p>
    <w:p w14:paraId="00000051" w14:textId="77777777" w:rsidR="00254ED1" w:rsidRDefault="00BE19CD">
      <w:pPr>
        <w:numPr>
          <w:ilvl w:val="0"/>
          <w:numId w:val="1"/>
        </w:numPr>
        <w:tabs>
          <w:tab w:val="center" w:pos="787"/>
          <w:tab w:val="center" w:pos="2145"/>
        </w:tabs>
        <w:rPr>
          <w:b/>
        </w:rPr>
      </w:pPr>
      <w:r>
        <w:rPr>
          <w:b/>
        </w:rPr>
        <w:t>Guidelines for</w:t>
      </w:r>
      <w:r>
        <w:rPr>
          <w:b/>
        </w:rPr>
        <w:t xml:space="preserve"> Hiring for Other Academic Administrators with University-Wide Responsibilities</w:t>
      </w:r>
    </w:p>
    <w:p w14:paraId="00000052" w14:textId="77777777" w:rsidR="00254ED1" w:rsidRDefault="00254ED1">
      <w:pPr>
        <w:tabs>
          <w:tab w:val="center" w:pos="787"/>
          <w:tab w:val="center" w:pos="2145"/>
        </w:tabs>
        <w:ind w:left="0" w:firstLine="0"/>
        <w:rPr>
          <w:b/>
        </w:rPr>
      </w:pPr>
    </w:p>
    <w:p w14:paraId="00000053" w14:textId="77777777" w:rsidR="00254ED1" w:rsidRDefault="00BE19CD">
      <w:r>
        <w:t>At the discretion of the hiring authority, a search committee may or may not be convened f</w:t>
      </w:r>
      <w:sdt>
        <w:sdtPr>
          <w:tag w:val="goog_rdk_0"/>
          <w:id w:val="-863908767"/>
        </w:sdtPr>
        <w:sdtEndPr/>
        <w:sdtContent>
          <w:commentRangeStart w:id="8"/>
        </w:sdtContent>
      </w:sdt>
      <w:r>
        <w:t>or internal promotions to fill other academic administrator positions with universi</w:t>
      </w:r>
      <w:r>
        <w:t>ty-wide responsibilities (e.g., Vice Provost for Academic Affairs). If a search committee is not  appointed to assist in selecting a candidate for the position, the hiring authority shall provide the following in writing: (</w:t>
      </w:r>
      <w:r>
        <w:rPr>
          <w:i/>
          <w:highlight w:val="yellow"/>
        </w:rPr>
        <w:t>determine to whom…</w:t>
      </w:r>
      <w:r>
        <w:t>)</w:t>
      </w:r>
      <w:commentRangeEnd w:id="8"/>
      <w:r>
        <w:commentReference w:id="8"/>
      </w:r>
    </w:p>
    <w:p w14:paraId="00000054" w14:textId="77777777" w:rsidR="00254ED1" w:rsidRDefault="00BE19CD">
      <w:pPr>
        <w:numPr>
          <w:ilvl w:val="1"/>
          <w:numId w:val="5"/>
        </w:numPr>
      </w:pPr>
      <w:r>
        <w:t xml:space="preserve">rationale </w:t>
      </w:r>
      <w:r>
        <w:t>for not appointing a search committee</w:t>
      </w:r>
    </w:p>
    <w:p w14:paraId="00000055" w14:textId="77777777" w:rsidR="00254ED1" w:rsidRDefault="00BE19CD">
      <w:pPr>
        <w:numPr>
          <w:ilvl w:val="1"/>
          <w:numId w:val="5"/>
        </w:numPr>
      </w:pPr>
      <w:r>
        <w:t>the position description</w:t>
      </w:r>
    </w:p>
    <w:p w14:paraId="00000056" w14:textId="77777777" w:rsidR="00254ED1" w:rsidRDefault="00BE19CD">
      <w:pPr>
        <w:numPr>
          <w:ilvl w:val="1"/>
          <w:numId w:val="5"/>
        </w:numPr>
      </w:pPr>
      <w:r>
        <w:t xml:space="preserve">plan for faculty consultation that insures engagement of faculty from units most directly related to the position  </w:t>
      </w:r>
    </w:p>
    <w:p w14:paraId="00000057" w14:textId="77777777" w:rsidR="00254ED1" w:rsidRDefault="00BE19CD">
      <w:pPr>
        <w:numPr>
          <w:ilvl w:val="2"/>
          <w:numId w:val="5"/>
        </w:numPr>
      </w:pPr>
      <w:r>
        <w:t xml:space="preserve">confirming that consultation will be conducted with the President’s Faculty Advisory Council, Senate Leadership, Academic Council and other relevant academic constituents </w:t>
      </w:r>
    </w:p>
    <w:p w14:paraId="00000058" w14:textId="77777777" w:rsidR="00254ED1" w:rsidRDefault="00BE19CD">
      <w:pPr>
        <w:numPr>
          <w:ilvl w:val="2"/>
          <w:numId w:val="5"/>
        </w:numPr>
        <w:spacing w:after="0"/>
      </w:pPr>
      <w:r>
        <w:t>an assessment of the selected candidate’s strengths and weaknesses (P</w:t>
      </w:r>
      <w:r>
        <w:rPr>
          <w:i/>
        </w:rPr>
        <w:t>rocess for this</w:t>
      </w:r>
      <w:r>
        <w:rPr>
          <w:i/>
        </w:rPr>
        <w:t>, conducted by…, publically available via...</w:t>
      </w:r>
      <w:r>
        <w:t>).</w:t>
      </w:r>
    </w:p>
    <w:p w14:paraId="00000059" w14:textId="77777777" w:rsidR="00254ED1" w:rsidRDefault="00BE19CD">
      <w:pPr>
        <w:numPr>
          <w:ilvl w:val="1"/>
          <w:numId w:val="5"/>
        </w:numPr>
      </w:pPr>
      <w:r>
        <w:t>vita of the selected candidate</w:t>
      </w:r>
    </w:p>
    <w:p w14:paraId="0000005A" w14:textId="77777777" w:rsidR="00254ED1" w:rsidRDefault="00BE19CD">
      <w:pPr>
        <w:numPr>
          <w:ilvl w:val="1"/>
          <w:numId w:val="5"/>
        </w:numPr>
        <w:spacing w:after="0"/>
        <w:rPr>
          <w:i/>
          <w:highlight w:val="yellow"/>
        </w:rPr>
      </w:pPr>
      <w:r>
        <w:t xml:space="preserve">names other candidates who were considered for the position </w:t>
      </w:r>
      <w:r>
        <w:rPr>
          <w:i/>
          <w:highlight w:val="yellow"/>
        </w:rPr>
        <w:t>(with their consent…)</w:t>
      </w:r>
    </w:p>
    <w:p w14:paraId="0000005B" w14:textId="77777777" w:rsidR="00254ED1" w:rsidRDefault="00BE19CD">
      <w:pPr>
        <w:numPr>
          <w:ilvl w:val="1"/>
          <w:numId w:val="5"/>
        </w:numPr>
      </w:pPr>
      <w:r>
        <w:t xml:space="preserve">rationale for selection of the proposed candidate, including a written </w:t>
      </w:r>
      <w:sdt>
        <w:sdtPr>
          <w:tag w:val="goog_rdk_1"/>
          <w:id w:val="1724635457"/>
        </w:sdtPr>
        <w:sdtEndPr/>
        <w:sdtContent>
          <w:commentRangeStart w:id="9"/>
        </w:sdtContent>
      </w:sdt>
      <w:r>
        <w:t>summary</w:t>
      </w:r>
      <w:commentRangeEnd w:id="9"/>
      <w:r>
        <w:commentReference w:id="9"/>
      </w:r>
      <w:r>
        <w:t xml:space="preserve"> of their str</w:t>
      </w:r>
      <w:r>
        <w:t>engths and weaknesses, prior to making the appointment.</w:t>
      </w:r>
    </w:p>
    <w:p w14:paraId="0000005C" w14:textId="77777777" w:rsidR="00254ED1" w:rsidRDefault="00254ED1">
      <w:pPr>
        <w:ind w:left="720" w:firstLine="0"/>
      </w:pPr>
    </w:p>
    <w:p w14:paraId="0000005D" w14:textId="77777777" w:rsidR="00254ED1" w:rsidRDefault="00BE19CD">
      <w:pPr>
        <w:tabs>
          <w:tab w:val="center" w:pos="787"/>
          <w:tab w:val="center" w:pos="2145"/>
        </w:tabs>
        <w:ind w:left="0" w:firstLine="0"/>
        <w:rPr>
          <w:b/>
        </w:rPr>
      </w:pPr>
      <w:r>
        <w:br w:type="page"/>
      </w:r>
    </w:p>
    <w:p w14:paraId="0000005E" w14:textId="77777777" w:rsidR="00254ED1" w:rsidRDefault="00BE19CD">
      <w:pPr>
        <w:tabs>
          <w:tab w:val="center" w:pos="787"/>
          <w:tab w:val="center" w:pos="2145"/>
        </w:tabs>
        <w:ind w:left="0" w:firstLine="0"/>
        <w:rPr>
          <w:b/>
        </w:rPr>
      </w:pPr>
      <w:r>
        <w:rPr>
          <w:b/>
        </w:rPr>
        <w:lastRenderedPageBreak/>
        <w:t>Guidelines for Evaluating Implementation (N</w:t>
      </w:r>
      <w:r>
        <w:rPr>
          <w:b/>
          <w:highlight w:val="yellow"/>
        </w:rPr>
        <w:t>ew to draft…</w:t>
      </w:r>
      <w:r>
        <w:rPr>
          <w:b/>
        </w:rPr>
        <w:t>)</w:t>
      </w:r>
    </w:p>
    <w:p w14:paraId="0000005F" w14:textId="77777777" w:rsidR="00254ED1" w:rsidRDefault="00254ED1">
      <w:pPr>
        <w:tabs>
          <w:tab w:val="center" w:pos="787"/>
          <w:tab w:val="center" w:pos="2145"/>
        </w:tabs>
        <w:ind w:left="0" w:firstLine="0"/>
      </w:pPr>
    </w:p>
    <w:p w14:paraId="00000060" w14:textId="77777777" w:rsidR="00254ED1" w:rsidRDefault="00BE19CD">
      <w:pPr>
        <w:numPr>
          <w:ilvl w:val="0"/>
          <w:numId w:val="3"/>
        </w:numPr>
        <w:pBdr>
          <w:top w:val="nil"/>
          <w:left w:val="nil"/>
          <w:bottom w:val="nil"/>
          <w:right w:val="nil"/>
          <w:between w:val="nil"/>
        </w:pBdr>
        <w:tabs>
          <w:tab w:val="center" w:pos="787"/>
          <w:tab w:val="center" w:pos="2145"/>
        </w:tabs>
        <w:rPr>
          <w:b/>
        </w:rPr>
      </w:pPr>
      <w:r>
        <w:rPr>
          <w:b/>
        </w:rPr>
        <w:t>Purpose</w:t>
      </w:r>
    </w:p>
    <w:p w14:paraId="00000061" w14:textId="77777777" w:rsidR="00254ED1" w:rsidRDefault="00254ED1">
      <w:pPr>
        <w:tabs>
          <w:tab w:val="center" w:pos="787"/>
          <w:tab w:val="center" w:pos="2145"/>
        </w:tabs>
      </w:pPr>
    </w:p>
    <w:p w14:paraId="00000062" w14:textId="77777777" w:rsidR="00254ED1" w:rsidRDefault="00BE19CD">
      <w:pPr>
        <w:pStyle w:val="Heading1"/>
        <w:ind w:left="720" w:firstLine="10"/>
      </w:pPr>
      <w:r>
        <w:rPr>
          <w:b w:val="0"/>
        </w:rPr>
        <w:t xml:space="preserve">In order to evaluate the performance of these Search Guidelines for Academic Administrative Positions, the University Senate will </w:t>
      </w:r>
      <w:r>
        <w:rPr>
          <w:b w:val="0"/>
        </w:rPr>
        <w:t xml:space="preserve">monitor implementation of the policy and gather feedback from university members for the next 2-3 years (AY2020-2023). </w:t>
      </w:r>
    </w:p>
    <w:p w14:paraId="00000063" w14:textId="77777777" w:rsidR="00254ED1" w:rsidRDefault="00254ED1">
      <w:pPr>
        <w:tabs>
          <w:tab w:val="center" w:pos="787"/>
          <w:tab w:val="center" w:pos="2145"/>
        </w:tabs>
      </w:pPr>
    </w:p>
    <w:p w14:paraId="00000064" w14:textId="77777777" w:rsidR="00254ED1" w:rsidRDefault="00BE19CD">
      <w:pPr>
        <w:numPr>
          <w:ilvl w:val="0"/>
          <w:numId w:val="2"/>
        </w:numPr>
        <w:pBdr>
          <w:top w:val="nil"/>
          <w:left w:val="nil"/>
          <w:bottom w:val="nil"/>
          <w:right w:val="nil"/>
          <w:between w:val="nil"/>
        </w:pBdr>
        <w:tabs>
          <w:tab w:val="center" w:pos="787"/>
          <w:tab w:val="center" w:pos="2145"/>
        </w:tabs>
        <w:spacing w:after="0"/>
      </w:pPr>
      <w:r>
        <w:t xml:space="preserve">A senate committee (new or existing) will be appointed to track implementation of the policy.  </w:t>
      </w:r>
      <w:r>
        <w:rPr>
          <w:i/>
        </w:rPr>
        <w:t xml:space="preserve">This may include representation from the Administration.  </w:t>
      </w:r>
      <w:r>
        <w:t>This committee will:</w:t>
      </w:r>
    </w:p>
    <w:p w14:paraId="00000065" w14:textId="77777777" w:rsidR="00254ED1" w:rsidRDefault="00BE19CD">
      <w:pPr>
        <w:numPr>
          <w:ilvl w:val="1"/>
          <w:numId w:val="2"/>
        </w:numPr>
        <w:pBdr>
          <w:top w:val="nil"/>
          <w:left w:val="nil"/>
          <w:bottom w:val="nil"/>
          <w:right w:val="nil"/>
          <w:between w:val="nil"/>
        </w:pBdr>
        <w:spacing w:after="0" w:line="240" w:lineRule="auto"/>
      </w:pPr>
      <w:r>
        <w:t>Receive notice from the hiring authority of plans to appoint a search committee</w:t>
      </w:r>
    </w:p>
    <w:p w14:paraId="00000066" w14:textId="77777777" w:rsidR="00254ED1" w:rsidRDefault="00BE19CD">
      <w:pPr>
        <w:numPr>
          <w:ilvl w:val="1"/>
          <w:numId w:val="2"/>
        </w:numPr>
        <w:pBdr>
          <w:top w:val="nil"/>
          <w:left w:val="nil"/>
          <w:bottom w:val="nil"/>
          <w:right w:val="nil"/>
          <w:between w:val="nil"/>
        </w:pBdr>
        <w:spacing w:after="0" w:line="240" w:lineRule="auto"/>
      </w:pPr>
      <w:r>
        <w:t>Send a copy of the policy (in checklist form) to the hiring authority (</w:t>
      </w:r>
      <w:r>
        <w:rPr>
          <w:i/>
        </w:rPr>
        <w:t>office</w:t>
      </w:r>
      <w:r>
        <w:t>) and chair(s) of search committees;</w:t>
      </w:r>
    </w:p>
    <w:p w14:paraId="00000067" w14:textId="77777777" w:rsidR="00254ED1" w:rsidRDefault="00BE19CD">
      <w:pPr>
        <w:numPr>
          <w:ilvl w:val="1"/>
          <w:numId w:val="2"/>
        </w:numPr>
        <w:pBdr>
          <w:top w:val="nil"/>
          <w:left w:val="nil"/>
          <w:bottom w:val="nil"/>
          <w:right w:val="nil"/>
          <w:between w:val="nil"/>
        </w:pBdr>
        <w:spacing w:after="0" w:line="240" w:lineRule="auto"/>
      </w:pPr>
      <w:r>
        <w:t>Track disputes related to the composition or operation of search committees;</w:t>
      </w:r>
    </w:p>
    <w:p w14:paraId="00000068" w14:textId="77777777" w:rsidR="00254ED1" w:rsidRDefault="00BE19CD">
      <w:pPr>
        <w:numPr>
          <w:ilvl w:val="1"/>
          <w:numId w:val="2"/>
        </w:numPr>
        <w:pBdr>
          <w:top w:val="nil"/>
          <w:left w:val="nil"/>
          <w:bottom w:val="nil"/>
          <w:right w:val="nil"/>
          <w:between w:val="nil"/>
        </w:pBdr>
        <w:spacing w:after="0" w:line="240" w:lineRule="auto"/>
      </w:pPr>
      <w:r>
        <w:t xml:space="preserve">Solicit and maintain reports from search committee chairs (see #2 below); </w:t>
      </w:r>
    </w:p>
    <w:p w14:paraId="00000069" w14:textId="77777777" w:rsidR="00254ED1" w:rsidRDefault="00BE19CD">
      <w:pPr>
        <w:numPr>
          <w:ilvl w:val="1"/>
          <w:numId w:val="2"/>
        </w:numPr>
        <w:pBdr>
          <w:top w:val="nil"/>
          <w:left w:val="nil"/>
          <w:bottom w:val="nil"/>
          <w:right w:val="nil"/>
          <w:between w:val="nil"/>
        </w:pBdr>
        <w:spacing w:after="0" w:line="240" w:lineRule="auto"/>
      </w:pPr>
      <w:r>
        <w:t>Oversee the “feedback channel” for the campus (see #3 below);</w:t>
      </w:r>
    </w:p>
    <w:p w14:paraId="0000006A" w14:textId="77777777" w:rsidR="00254ED1" w:rsidRDefault="00BE19CD">
      <w:pPr>
        <w:numPr>
          <w:ilvl w:val="1"/>
          <w:numId w:val="2"/>
        </w:numPr>
        <w:pBdr>
          <w:top w:val="nil"/>
          <w:left w:val="nil"/>
          <w:bottom w:val="nil"/>
          <w:right w:val="nil"/>
          <w:between w:val="nil"/>
        </w:pBdr>
        <w:spacing w:after="0" w:line="240" w:lineRule="auto"/>
      </w:pPr>
      <w:r>
        <w:t>Bring</w:t>
      </w:r>
      <w:r>
        <w:t xml:space="preserve"> any pressing concerns to Senate leadership promptly; and</w:t>
      </w:r>
    </w:p>
    <w:p w14:paraId="0000006B" w14:textId="77777777" w:rsidR="00254ED1" w:rsidRDefault="00BE19CD">
      <w:pPr>
        <w:numPr>
          <w:ilvl w:val="1"/>
          <w:numId w:val="2"/>
        </w:numPr>
        <w:pBdr>
          <w:top w:val="nil"/>
          <w:left w:val="nil"/>
          <w:bottom w:val="nil"/>
          <w:right w:val="nil"/>
          <w:between w:val="nil"/>
        </w:pBdr>
        <w:spacing w:after="0" w:line="240" w:lineRule="auto"/>
      </w:pPr>
      <w:r>
        <w:t>Report to Senate leadership on an annual basis (through the end-of-year Senate committee reporting process) that includes:</w:t>
      </w:r>
    </w:p>
    <w:p w14:paraId="0000006C" w14:textId="77777777" w:rsidR="00254ED1" w:rsidRDefault="00BE19CD">
      <w:pPr>
        <w:numPr>
          <w:ilvl w:val="2"/>
          <w:numId w:val="2"/>
        </w:numPr>
        <w:pBdr>
          <w:top w:val="nil"/>
          <w:left w:val="nil"/>
          <w:bottom w:val="nil"/>
          <w:right w:val="nil"/>
          <w:between w:val="nil"/>
        </w:pBdr>
        <w:spacing w:after="0" w:line="240" w:lineRule="auto"/>
      </w:pPr>
      <w:r>
        <w:t>For each search conducted, an assessment of whether the procedures and memb</w:t>
      </w:r>
      <w:r>
        <w:t xml:space="preserve">ership criteria were followed or, if they were not, whether appropriate notice was provided pursuant to Section V.19. a  </w:t>
      </w:r>
    </w:p>
    <w:p w14:paraId="0000006D" w14:textId="77777777" w:rsidR="00254ED1" w:rsidRDefault="00BE19CD">
      <w:pPr>
        <w:numPr>
          <w:ilvl w:val="2"/>
          <w:numId w:val="2"/>
        </w:numPr>
        <w:pBdr>
          <w:top w:val="nil"/>
          <w:left w:val="nil"/>
          <w:bottom w:val="nil"/>
          <w:right w:val="nil"/>
          <w:between w:val="nil"/>
        </w:pBdr>
        <w:spacing w:after="0" w:line="240" w:lineRule="auto"/>
      </w:pPr>
      <w:r>
        <w:t>A copy of the search committee chair report, and</w:t>
      </w:r>
    </w:p>
    <w:p w14:paraId="0000006E" w14:textId="77777777" w:rsidR="00254ED1" w:rsidRDefault="00BE19CD">
      <w:pPr>
        <w:numPr>
          <w:ilvl w:val="2"/>
          <w:numId w:val="2"/>
        </w:numPr>
        <w:pBdr>
          <w:top w:val="nil"/>
          <w:left w:val="nil"/>
          <w:bottom w:val="nil"/>
          <w:right w:val="nil"/>
          <w:between w:val="nil"/>
        </w:pBdr>
        <w:spacing w:after="0" w:line="240" w:lineRule="auto"/>
      </w:pPr>
      <w:r>
        <w:t>Raw / summary feedback from the feedback channel that gets installed.</w:t>
      </w:r>
    </w:p>
    <w:p w14:paraId="0000006F" w14:textId="77777777" w:rsidR="00254ED1" w:rsidRDefault="00254ED1">
      <w:pPr>
        <w:pBdr>
          <w:top w:val="nil"/>
          <w:left w:val="nil"/>
          <w:bottom w:val="nil"/>
          <w:right w:val="nil"/>
          <w:between w:val="nil"/>
        </w:pBdr>
        <w:spacing w:after="0" w:line="240" w:lineRule="auto"/>
        <w:ind w:left="2160" w:firstLine="0"/>
      </w:pPr>
    </w:p>
    <w:p w14:paraId="00000070" w14:textId="77777777" w:rsidR="00254ED1" w:rsidRDefault="00BE19CD">
      <w:pPr>
        <w:numPr>
          <w:ilvl w:val="0"/>
          <w:numId w:val="2"/>
        </w:numPr>
        <w:pBdr>
          <w:top w:val="nil"/>
          <w:left w:val="nil"/>
          <w:bottom w:val="nil"/>
          <w:right w:val="nil"/>
          <w:between w:val="nil"/>
        </w:pBdr>
        <w:spacing w:after="0" w:line="240" w:lineRule="auto"/>
      </w:pPr>
      <w:r>
        <w:t>Search committee chairs will submit a report to #1 (se</w:t>
      </w:r>
      <w:r>
        <w:rPr>
          <w:i/>
        </w:rPr>
        <w:t>nate committee</w:t>
      </w:r>
      <w:r>
        <w:t>) at the conclusion of each search, to include:</w:t>
      </w:r>
    </w:p>
    <w:p w14:paraId="00000071" w14:textId="77777777" w:rsidR="00254ED1" w:rsidRDefault="00BE19CD">
      <w:pPr>
        <w:numPr>
          <w:ilvl w:val="1"/>
          <w:numId w:val="2"/>
        </w:numPr>
        <w:pBdr>
          <w:top w:val="nil"/>
          <w:left w:val="nil"/>
          <w:bottom w:val="nil"/>
          <w:right w:val="nil"/>
          <w:between w:val="nil"/>
        </w:pBdr>
        <w:spacing w:after="0" w:line="240" w:lineRule="auto"/>
      </w:pPr>
      <w:r>
        <w:t>The Academic Administrator Position being filled, dates of the search, committee members involved (role, department), compliance with policy vis-à-vis the process of putting together the committee and conducting the search, and documentation of any deviati</w:t>
      </w:r>
      <w:r>
        <w:t xml:space="preserve">ons from policy </w:t>
      </w:r>
    </w:p>
    <w:p w14:paraId="00000072" w14:textId="77777777" w:rsidR="00254ED1" w:rsidRDefault="00BE19CD">
      <w:pPr>
        <w:numPr>
          <w:ilvl w:val="1"/>
          <w:numId w:val="2"/>
        </w:numPr>
        <w:pBdr>
          <w:top w:val="nil"/>
          <w:left w:val="nil"/>
          <w:bottom w:val="nil"/>
          <w:right w:val="nil"/>
          <w:between w:val="nil"/>
        </w:pBdr>
        <w:spacing w:after="0" w:line="240" w:lineRule="auto"/>
      </w:pPr>
      <w:r>
        <w:t>Any issues/hiccups in the process, and suggestions for changes to the policy given the chair’s experience  </w:t>
      </w:r>
    </w:p>
    <w:p w14:paraId="00000073" w14:textId="77777777" w:rsidR="00254ED1" w:rsidRDefault="00BE19CD">
      <w:pPr>
        <w:numPr>
          <w:ilvl w:val="1"/>
          <w:numId w:val="2"/>
        </w:numPr>
        <w:pBdr>
          <w:top w:val="nil"/>
          <w:left w:val="nil"/>
          <w:bottom w:val="nil"/>
          <w:right w:val="nil"/>
          <w:between w:val="nil"/>
        </w:pBdr>
        <w:spacing w:after="0" w:line="240" w:lineRule="auto"/>
      </w:pPr>
      <w:r>
        <w:t xml:space="preserve">This report can be prepared in </w:t>
      </w:r>
      <w:r>
        <w:t>Qualtrics</w:t>
      </w:r>
      <w:r>
        <w:t xml:space="preserve"> or some other online format</w:t>
      </w:r>
    </w:p>
    <w:p w14:paraId="00000074" w14:textId="77777777" w:rsidR="00254ED1" w:rsidRDefault="00BE19CD">
      <w:pPr>
        <w:numPr>
          <w:ilvl w:val="1"/>
          <w:numId w:val="2"/>
        </w:numPr>
        <w:pBdr>
          <w:top w:val="nil"/>
          <w:left w:val="nil"/>
          <w:bottom w:val="nil"/>
          <w:right w:val="nil"/>
          <w:between w:val="nil"/>
        </w:pBdr>
        <w:spacing w:after="0" w:line="240" w:lineRule="auto"/>
      </w:pPr>
      <w:r>
        <w:rPr>
          <w:i/>
        </w:rPr>
        <w:t xml:space="preserve">We can build this #2 section out together…the idea is to have </w:t>
      </w:r>
      <w:r>
        <w:rPr>
          <w:i/>
        </w:rPr>
        <w:t>the search committee chairs help evaluate whether the policy is being followed, is workable, needs more, etc. with an eye toward minimizing administrative burden</w:t>
      </w:r>
    </w:p>
    <w:p w14:paraId="00000075" w14:textId="77777777" w:rsidR="00254ED1" w:rsidRDefault="00254ED1">
      <w:pPr>
        <w:pBdr>
          <w:top w:val="nil"/>
          <w:left w:val="nil"/>
          <w:bottom w:val="nil"/>
          <w:right w:val="nil"/>
          <w:between w:val="nil"/>
        </w:pBdr>
        <w:spacing w:after="0" w:line="240" w:lineRule="auto"/>
        <w:ind w:left="2160" w:firstLine="0"/>
      </w:pPr>
    </w:p>
    <w:p w14:paraId="00000076" w14:textId="77777777" w:rsidR="00254ED1" w:rsidRDefault="00BE19CD">
      <w:pPr>
        <w:numPr>
          <w:ilvl w:val="0"/>
          <w:numId w:val="2"/>
        </w:numPr>
        <w:pBdr>
          <w:top w:val="nil"/>
          <w:left w:val="nil"/>
          <w:bottom w:val="nil"/>
          <w:right w:val="nil"/>
          <w:between w:val="nil"/>
        </w:pBdr>
        <w:spacing w:after="0" w:line="240" w:lineRule="auto"/>
      </w:pPr>
      <w:r>
        <w:t>The senate committee will install a ‘feedback channel’ for the university, to serve as a mech</w:t>
      </w:r>
      <w:r>
        <w:t>anism for university members to comment on how they see these Academic Administrator Hiring Procedures playing out in practice.</w:t>
      </w:r>
    </w:p>
    <w:p w14:paraId="00000077" w14:textId="77777777" w:rsidR="00254ED1" w:rsidRDefault="00BE19CD">
      <w:pPr>
        <w:numPr>
          <w:ilvl w:val="1"/>
          <w:numId w:val="2"/>
        </w:numPr>
        <w:pBdr>
          <w:top w:val="nil"/>
          <w:left w:val="nil"/>
          <w:bottom w:val="nil"/>
          <w:right w:val="nil"/>
          <w:between w:val="nil"/>
        </w:pBdr>
        <w:spacing w:after="0" w:line="240" w:lineRule="auto"/>
      </w:pPr>
      <w:r>
        <w:t>The goal of is feedback channel is to get a sense of problems or concerns that the community has around the AAHP policy, or arou</w:t>
      </w:r>
      <w:r>
        <w:t xml:space="preserve">nd searches happening under the policy.  </w:t>
      </w:r>
    </w:p>
    <w:p w14:paraId="00000078" w14:textId="77777777" w:rsidR="00254ED1" w:rsidRDefault="00BE19CD">
      <w:pPr>
        <w:numPr>
          <w:ilvl w:val="1"/>
          <w:numId w:val="2"/>
        </w:numPr>
        <w:pBdr>
          <w:top w:val="nil"/>
          <w:left w:val="nil"/>
          <w:bottom w:val="nil"/>
          <w:right w:val="nil"/>
          <w:between w:val="nil"/>
        </w:pBdr>
        <w:spacing w:after="0" w:line="240" w:lineRule="auto"/>
        <w:rPr>
          <w:i/>
        </w:rPr>
      </w:pPr>
      <w:r>
        <w:t>It will be run by the University Senate and open for 2-3 years. (</w:t>
      </w:r>
      <w:r>
        <w:rPr>
          <w:i/>
        </w:rPr>
        <w:t>Collaboration with administration is welcomed)</w:t>
      </w:r>
    </w:p>
    <w:p w14:paraId="00000079" w14:textId="77777777" w:rsidR="00254ED1" w:rsidRDefault="00BE19CD">
      <w:pPr>
        <w:numPr>
          <w:ilvl w:val="1"/>
          <w:numId w:val="2"/>
        </w:numPr>
        <w:spacing w:after="0" w:line="240" w:lineRule="auto"/>
      </w:pPr>
      <w:r>
        <w:t>This feedback can be obtained via Qualtrics or some other online format</w:t>
      </w:r>
    </w:p>
    <w:p w14:paraId="0000007A" w14:textId="77777777" w:rsidR="00254ED1" w:rsidRDefault="00BE19CD">
      <w:pPr>
        <w:numPr>
          <w:ilvl w:val="1"/>
          <w:numId w:val="2"/>
        </w:numPr>
        <w:pBdr>
          <w:top w:val="nil"/>
          <w:left w:val="nil"/>
          <w:bottom w:val="nil"/>
          <w:right w:val="nil"/>
          <w:between w:val="nil"/>
        </w:pBdr>
        <w:spacing w:after="0" w:line="240" w:lineRule="auto"/>
      </w:pPr>
      <w:r>
        <w:lastRenderedPageBreak/>
        <w:t>The Senate will use this feedback to evaluate the AAHP policy based on how well the procedures:</w:t>
      </w:r>
    </w:p>
    <w:p w14:paraId="0000007B" w14:textId="77777777" w:rsidR="00254ED1" w:rsidRDefault="00BE19CD">
      <w:pPr>
        <w:numPr>
          <w:ilvl w:val="2"/>
          <w:numId w:val="2"/>
        </w:numPr>
        <w:pBdr>
          <w:top w:val="nil"/>
          <w:left w:val="nil"/>
          <w:bottom w:val="nil"/>
          <w:right w:val="nil"/>
          <w:between w:val="nil"/>
        </w:pBdr>
        <w:spacing w:after="0" w:line="240" w:lineRule="auto"/>
      </w:pPr>
      <w:r>
        <w:t>Reflect the values behind the policy, namely transparency, broad participation, informed decision-making, and professionalism,</w:t>
      </w:r>
    </w:p>
    <w:p w14:paraId="0000007C" w14:textId="77777777" w:rsidR="00254ED1" w:rsidRDefault="00BE19CD">
      <w:pPr>
        <w:numPr>
          <w:ilvl w:val="2"/>
          <w:numId w:val="2"/>
        </w:numPr>
        <w:pBdr>
          <w:top w:val="nil"/>
          <w:left w:val="nil"/>
          <w:bottom w:val="nil"/>
          <w:right w:val="nil"/>
          <w:between w:val="nil"/>
        </w:pBdr>
        <w:spacing w:after="0" w:line="240" w:lineRule="auto"/>
      </w:pPr>
      <w:r>
        <w:t>Meet the policy goals of improved</w:t>
      </w:r>
      <w:r>
        <w:t xml:space="preserve"> academic administrator search protocols and search results, and </w:t>
      </w:r>
    </w:p>
    <w:p w14:paraId="0000007D" w14:textId="77777777" w:rsidR="00254ED1" w:rsidRDefault="00BE19CD">
      <w:pPr>
        <w:numPr>
          <w:ilvl w:val="2"/>
          <w:numId w:val="2"/>
        </w:numPr>
        <w:pBdr>
          <w:top w:val="nil"/>
          <w:left w:val="nil"/>
          <w:bottom w:val="nil"/>
          <w:right w:val="nil"/>
          <w:between w:val="nil"/>
        </w:pBdr>
        <w:spacing w:after="0" w:line="240" w:lineRule="auto"/>
      </w:pPr>
      <w:r>
        <w:t>Have a neutral to positive impact on recruiting.</w:t>
      </w:r>
    </w:p>
    <w:p w14:paraId="0000007E" w14:textId="77777777" w:rsidR="00254ED1" w:rsidRDefault="00BE19CD">
      <w:pPr>
        <w:numPr>
          <w:ilvl w:val="1"/>
          <w:numId w:val="2"/>
        </w:numPr>
        <w:pBdr>
          <w:top w:val="nil"/>
          <w:left w:val="nil"/>
          <w:bottom w:val="nil"/>
          <w:right w:val="nil"/>
          <w:between w:val="nil"/>
        </w:pBdr>
        <w:spacing w:after="0" w:line="240" w:lineRule="auto"/>
      </w:pPr>
      <w:r>
        <w:t>Assorted notes:</w:t>
      </w:r>
    </w:p>
    <w:p w14:paraId="0000007F" w14:textId="77777777" w:rsidR="00254ED1" w:rsidRDefault="00BE19CD">
      <w:pPr>
        <w:numPr>
          <w:ilvl w:val="2"/>
          <w:numId w:val="2"/>
        </w:numPr>
        <w:pBdr>
          <w:top w:val="nil"/>
          <w:left w:val="nil"/>
          <w:bottom w:val="nil"/>
          <w:right w:val="nil"/>
          <w:between w:val="nil"/>
        </w:pBdr>
        <w:spacing w:after="0" w:line="240" w:lineRule="auto"/>
      </w:pPr>
      <w:r>
        <w:t xml:space="preserve">The feedback channel might receive these types of possible policy-related comments: </w:t>
      </w:r>
    </w:p>
    <w:p w14:paraId="00000080" w14:textId="77777777" w:rsidR="00254ED1" w:rsidRDefault="00BE19CD">
      <w:pPr>
        <w:numPr>
          <w:ilvl w:val="3"/>
          <w:numId w:val="2"/>
        </w:numPr>
        <w:pBdr>
          <w:top w:val="nil"/>
          <w:left w:val="nil"/>
          <w:bottom w:val="nil"/>
          <w:right w:val="nil"/>
          <w:between w:val="nil"/>
        </w:pBdr>
        <w:spacing w:after="0" w:line="240" w:lineRule="auto"/>
      </w:pPr>
      <w:r>
        <w:t xml:space="preserve">policy not being followed, </w:t>
      </w:r>
    </w:p>
    <w:p w14:paraId="00000081" w14:textId="77777777" w:rsidR="00254ED1" w:rsidRDefault="00BE19CD">
      <w:pPr>
        <w:numPr>
          <w:ilvl w:val="3"/>
          <w:numId w:val="2"/>
        </w:numPr>
        <w:pBdr>
          <w:top w:val="nil"/>
          <w:left w:val="nil"/>
          <w:bottom w:val="nil"/>
          <w:right w:val="nil"/>
          <w:between w:val="nil"/>
        </w:pBdr>
        <w:spacing w:after="0" w:line="240" w:lineRule="auto"/>
      </w:pPr>
      <w:r>
        <w:t>policy too h</w:t>
      </w:r>
      <w:r>
        <w:t xml:space="preserve">ard to follow, </w:t>
      </w:r>
    </w:p>
    <w:p w14:paraId="00000082" w14:textId="77777777" w:rsidR="00254ED1" w:rsidRDefault="00BE19CD">
      <w:pPr>
        <w:numPr>
          <w:ilvl w:val="3"/>
          <w:numId w:val="2"/>
        </w:numPr>
        <w:pBdr>
          <w:top w:val="nil"/>
          <w:left w:val="nil"/>
          <w:bottom w:val="nil"/>
          <w:right w:val="nil"/>
          <w:between w:val="nil"/>
        </w:pBdr>
        <w:spacing w:after="0" w:line="240" w:lineRule="auto"/>
      </w:pPr>
      <w:r>
        <w:t xml:space="preserve">policy having good/bad effects, </w:t>
      </w:r>
    </w:p>
    <w:p w14:paraId="00000083" w14:textId="77777777" w:rsidR="00254ED1" w:rsidRDefault="00BE19CD">
      <w:pPr>
        <w:numPr>
          <w:ilvl w:val="3"/>
          <w:numId w:val="2"/>
        </w:numPr>
        <w:pBdr>
          <w:top w:val="nil"/>
          <w:left w:val="nil"/>
          <w:bottom w:val="nil"/>
          <w:right w:val="nil"/>
          <w:between w:val="nil"/>
        </w:pBdr>
        <w:spacing w:after="0" w:line="240" w:lineRule="auto"/>
      </w:pPr>
      <w:r>
        <w:t xml:space="preserve">policy having unintended effects, </w:t>
      </w:r>
    </w:p>
    <w:p w14:paraId="00000084" w14:textId="77777777" w:rsidR="00254ED1" w:rsidRDefault="00BE19CD">
      <w:pPr>
        <w:numPr>
          <w:ilvl w:val="3"/>
          <w:numId w:val="2"/>
        </w:numPr>
        <w:pBdr>
          <w:top w:val="nil"/>
          <w:left w:val="nil"/>
          <w:bottom w:val="nil"/>
          <w:right w:val="nil"/>
          <w:between w:val="nil"/>
        </w:pBdr>
        <w:spacing w:after="0" w:line="240" w:lineRule="auto"/>
      </w:pPr>
      <w:r>
        <w:t>policy missing certain components.</w:t>
      </w:r>
    </w:p>
    <w:p w14:paraId="00000085" w14:textId="77777777" w:rsidR="00254ED1" w:rsidRDefault="00BE19CD">
      <w:pPr>
        <w:numPr>
          <w:ilvl w:val="2"/>
          <w:numId w:val="2"/>
        </w:numPr>
        <w:pBdr>
          <w:top w:val="nil"/>
          <w:left w:val="nil"/>
          <w:bottom w:val="nil"/>
          <w:right w:val="nil"/>
          <w:between w:val="nil"/>
        </w:pBdr>
        <w:spacing w:after="0" w:line="240" w:lineRule="auto"/>
      </w:pPr>
      <w:r>
        <w:t xml:space="preserve">Sometimes feedback may not mention the policy but instead may refer to issues that cropped up during a specific search  </w:t>
      </w:r>
    </w:p>
    <w:p w14:paraId="00000086" w14:textId="77777777" w:rsidR="00254ED1" w:rsidRDefault="00BE19CD">
      <w:pPr>
        <w:numPr>
          <w:ilvl w:val="3"/>
          <w:numId w:val="2"/>
        </w:numPr>
        <w:pBdr>
          <w:top w:val="nil"/>
          <w:left w:val="nil"/>
          <w:bottom w:val="nil"/>
          <w:right w:val="nil"/>
          <w:between w:val="nil"/>
        </w:pBdr>
        <w:spacing w:after="0" w:line="240" w:lineRule="auto"/>
      </w:pPr>
      <w:r>
        <w:t>The senate committee responsible for the feedback channel will have to consider how these comments implicate the policy. </w:t>
      </w:r>
    </w:p>
    <w:p w14:paraId="00000087" w14:textId="77777777" w:rsidR="00254ED1" w:rsidRDefault="00BE19CD">
      <w:pPr>
        <w:pBdr>
          <w:top w:val="nil"/>
          <w:left w:val="nil"/>
          <w:bottom w:val="nil"/>
          <w:right w:val="nil"/>
          <w:between w:val="nil"/>
        </w:pBdr>
        <w:spacing w:after="0" w:line="240" w:lineRule="auto"/>
        <w:ind w:left="3600" w:firstLine="0"/>
      </w:pPr>
      <w:r>
        <w:t xml:space="preserve"> </w:t>
      </w:r>
    </w:p>
    <w:p w14:paraId="00000088" w14:textId="77777777" w:rsidR="00254ED1" w:rsidRDefault="00BE19CD">
      <w:pPr>
        <w:numPr>
          <w:ilvl w:val="0"/>
          <w:numId w:val="2"/>
        </w:numPr>
        <w:pBdr>
          <w:top w:val="nil"/>
          <w:left w:val="nil"/>
          <w:bottom w:val="nil"/>
          <w:right w:val="nil"/>
          <w:between w:val="nil"/>
        </w:pBdr>
        <w:spacing w:after="0" w:line="240" w:lineRule="auto"/>
      </w:pPr>
      <w:r>
        <w:t>At the end of</w:t>
      </w:r>
      <w:r>
        <w:t xml:space="preserve"> </w:t>
      </w:r>
      <w:r>
        <w:t>each academic year (beginning AY2020-21), and prior to the start of the next one, the University Senate leadership and hiring official(s) will review the (</w:t>
      </w:r>
      <w:r>
        <w:rPr>
          <w:i/>
        </w:rPr>
        <w:t>senate committee’s</w:t>
      </w:r>
      <w:r>
        <w:t>) report on searches conducted for the positions listed in Section III during the r</w:t>
      </w:r>
      <w:r>
        <w:t xml:space="preserve">ecently completed academic year.  </w:t>
      </w:r>
    </w:p>
    <w:p w14:paraId="00000089" w14:textId="77777777" w:rsidR="00254ED1" w:rsidRDefault="00BE19CD">
      <w:pPr>
        <w:numPr>
          <w:ilvl w:val="1"/>
          <w:numId w:val="2"/>
        </w:numPr>
        <w:pBdr>
          <w:top w:val="nil"/>
          <w:left w:val="nil"/>
          <w:bottom w:val="nil"/>
          <w:right w:val="nil"/>
          <w:between w:val="nil"/>
        </w:pBdr>
        <w:spacing w:after="0" w:line="240" w:lineRule="auto"/>
      </w:pPr>
      <w:r>
        <w:t xml:space="preserve">Included in senate review committee’s report: </w:t>
      </w:r>
    </w:p>
    <w:p w14:paraId="0000008A" w14:textId="77777777" w:rsidR="00254ED1" w:rsidRDefault="00BE19CD">
      <w:pPr>
        <w:numPr>
          <w:ilvl w:val="2"/>
          <w:numId w:val="2"/>
        </w:numPr>
        <w:pBdr>
          <w:top w:val="nil"/>
          <w:left w:val="nil"/>
          <w:bottom w:val="nil"/>
          <w:right w:val="nil"/>
          <w:between w:val="nil"/>
        </w:pBdr>
        <w:spacing w:after="0" w:line="240" w:lineRule="auto"/>
      </w:pPr>
      <w:r>
        <w:t xml:space="preserve">search chair’s report, </w:t>
      </w:r>
    </w:p>
    <w:p w14:paraId="0000008B" w14:textId="77777777" w:rsidR="00254ED1" w:rsidRDefault="00BE19CD">
      <w:pPr>
        <w:numPr>
          <w:ilvl w:val="2"/>
          <w:numId w:val="2"/>
        </w:numPr>
        <w:pBdr>
          <w:top w:val="nil"/>
          <w:left w:val="nil"/>
          <w:bottom w:val="nil"/>
          <w:right w:val="nil"/>
          <w:between w:val="nil"/>
        </w:pBdr>
        <w:spacing w:after="0" w:line="240" w:lineRule="auto"/>
      </w:pPr>
      <w:r>
        <w:t xml:space="preserve">results of input from feedback channels, </w:t>
      </w:r>
    </w:p>
    <w:p w14:paraId="0000008C" w14:textId="77777777" w:rsidR="00254ED1" w:rsidRDefault="00BE19CD">
      <w:pPr>
        <w:numPr>
          <w:ilvl w:val="2"/>
          <w:numId w:val="2"/>
        </w:numPr>
        <w:pBdr>
          <w:top w:val="nil"/>
          <w:left w:val="nil"/>
          <w:bottom w:val="nil"/>
          <w:right w:val="nil"/>
          <w:between w:val="nil"/>
        </w:pBdr>
        <w:spacing w:after="0" w:line="240" w:lineRule="auto"/>
      </w:pPr>
      <w:r>
        <w:t>assessment of how policy is working</w:t>
      </w:r>
    </w:p>
    <w:p w14:paraId="0000008D" w14:textId="77777777" w:rsidR="00254ED1" w:rsidRDefault="00BE19CD">
      <w:pPr>
        <w:numPr>
          <w:ilvl w:val="0"/>
          <w:numId w:val="2"/>
        </w:numPr>
        <w:pBdr>
          <w:top w:val="nil"/>
          <w:left w:val="nil"/>
          <w:bottom w:val="nil"/>
          <w:right w:val="nil"/>
          <w:between w:val="nil"/>
        </w:pBdr>
        <w:spacing w:after="0" w:line="240" w:lineRule="auto"/>
      </w:pPr>
      <w:r>
        <w:t>After three academic years (ending with AY2022-23), as assessment of the totality of the three years will be completed by the University Senate Leadership and the Provost/President to determine:</w:t>
      </w:r>
    </w:p>
    <w:p w14:paraId="0000008E" w14:textId="77777777" w:rsidR="00254ED1" w:rsidRDefault="00BE19CD">
      <w:pPr>
        <w:numPr>
          <w:ilvl w:val="1"/>
          <w:numId w:val="2"/>
        </w:numPr>
        <w:pBdr>
          <w:top w:val="nil"/>
          <w:left w:val="nil"/>
          <w:bottom w:val="nil"/>
          <w:right w:val="nil"/>
          <w:between w:val="nil"/>
        </w:pBdr>
        <w:spacing w:after="0" w:line="240" w:lineRule="auto"/>
      </w:pPr>
      <w:r>
        <w:t>what it has learned in tracking and evaluating AAHP policy im</w:t>
      </w:r>
      <w:r>
        <w:t xml:space="preserve">plementation, </w:t>
      </w:r>
    </w:p>
    <w:p w14:paraId="0000008F" w14:textId="77777777" w:rsidR="00254ED1" w:rsidRDefault="00BE19CD">
      <w:pPr>
        <w:numPr>
          <w:ilvl w:val="1"/>
          <w:numId w:val="2"/>
        </w:numPr>
        <w:pBdr>
          <w:top w:val="nil"/>
          <w:left w:val="nil"/>
          <w:bottom w:val="nil"/>
          <w:right w:val="nil"/>
          <w:between w:val="nil"/>
        </w:pBdr>
        <w:spacing w:after="0" w:line="240" w:lineRule="auto"/>
      </w:pPr>
      <w:r>
        <w:t xml:space="preserve">overall compliance and trends, and </w:t>
      </w:r>
    </w:p>
    <w:p w14:paraId="00000090" w14:textId="77777777" w:rsidR="00254ED1" w:rsidRDefault="00BE19CD">
      <w:pPr>
        <w:numPr>
          <w:ilvl w:val="1"/>
          <w:numId w:val="2"/>
        </w:numPr>
        <w:pBdr>
          <w:top w:val="nil"/>
          <w:left w:val="nil"/>
          <w:bottom w:val="nil"/>
          <w:right w:val="nil"/>
          <w:between w:val="nil"/>
        </w:pBdr>
        <w:spacing w:after="0" w:line="240" w:lineRule="auto"/>
      </w:pPr>
      <w:r>
        <w:t>how it will use that learning to improve the AAHP and inform UO search policy and practices.</w:t>
      </w:r>
    </w:p>
    <w:p w14:paraId="00000091" w14:textId="77777777" w:rsidR="00254ED1" w:rsidRDefault="00254ED1">
      <w:pPr>
        <w:spacing w:after="0" w:line="259" w:lineRule="auto"/>
        <w:ind w:left="720" w:firstLine="0"/>
        <w:rPr>
          <w:i/>
          <w:color w:val="FF0000"/>
        </w:rPr>
      </w:pPr>
    </w:p>
    <w:p w14:paraId="00000092" w14:textId="77777777" w:rsidR="00254ED1" w:rsidRDefault="00254ED1">
      <w:pPr>
        <w:spacing w:after="0" w:line="259" w:lineRule="auto"/>
        <w:ind w:left="720" w:firstLine="0"/>
        <w:rPr>
          <w:i/>
          <w:color w:val="FF0000"/>
        </w:rPr>
      </w:pPr>
    </w:p>
    <w:p w14:paraId="00000093" w14:textId="77777777" w:rsidR="00254ED1" w:rsidRDefault="00254ED1">
      <w:pPr>
        <w:spacing w:after="0" w:line="259" w:lineRule="auto"/>
        <w:ind w:left="720"/>
      </w:pPr>
    </w:p>
    <w:sectPr w:rsidR="00254ED1">
      <w:headerReference w:type="even" r:id="rId10"/>
      <w:headerReference w:type="default" r:id="rId11"/>
      <w:footerReference w:type="even" r:id="rId12"/>
      <w:footerReference w:type="default" r:id="rId13"/>
      <w:headerReference w:type="first" r:id="rId14"/>
      <w:footerReference w:type="first" r:id="rId15"/>
      <w:pgSz w:w="12240" w:h="15840"/>
      <w:pgMar w:top="694" w:right="750" w:bottom="1681" w:left="720" w:header="720" w:footer="701"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Elizabeth Skowron" w:date="2020-01-26T14:22:00Z" w:initials="">
    <w:p w14:paraId="0000009B" w14:textId="77777777" w:rsidR="00254ED1" w:rsidRDefault="00BE19CD">
      <w:pPr>
        <w:widowControl w:val="0"/>
        <w:pBdr>
          <w:top w:val="nil"/>
          <w:left w:val="nil"/>
          <w:bottom w:val="nil"/>
          <w:right w:val="nil"/>
          <w:between w:val="nil"/>
        </w:pBdr>
        <w:spacing w:after="0" w:line="240" w:lineRule="auto"/>
        <w:ind w:left="0" w:firstLine="0"/>
        <w:rPr>
          <w:sz w:val="22"/>
          <w:szCs w:val="22"/>
        </w:rPr>
      </w:pPr>
      <w:r>
        <w:rPr>
          <w:sz w:val="22"/>
          <w:szCs w:val="22"/>
        </w:rPr>
        <w:t>Our assumption here is that this process may range from an expedited search to a direct appointment, and the general principle is that faculty consultation still occur in the process.</w:t>
      </w:r>
    </w:p>
  </w:comment>
  <w:comment w:id="9" w:author="Elizabeth Skowron" w:date="2020-01-26T14:24:00Z" w:initials="">
    <w:p w14:paraId="0000009A" w14:textId="77777777" w:rsidR="00254ED1" w:rsidRDefault="00BE19CD">
      <w:pPr>
        <w:widowControl w:val="0"/>
        <w:pBdr>
          <w:top w:val="nil"/>
          <w:left w:val="nil"/>
          <w:bottom w:val="nil"/>
          <w:right w:val="nil"/>
          <w:between w:val="nil"/>
        </w:pBdr>
        <w:spacing w:after="0" w:line="240" w:lineRule="auto"/>
        <w:ind w:left="0" w:firstLine="0"/>
        <w:rPr>
          <w:sz w:val="22"/>
          <w:szCs w:val="22"/>
        </w:rPr>
      </w:pPr>
      <w:r>
        <w:rPr>
          <w:sz w:val="22"/>
          <w:szCs w:val="22"/>
        </w:rPr>
        <w:t>With whom is this information shared in order to fulfill this section’s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9B" w15:done="0"/>
  <w15:commentEx w15:paraId="0000009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2723A" w14:textId="77777777" w:rsidR="00BE19CD" w:rsidRDefault="00BE19CD">
      <w:pPr>
        <w:spacing w:after="0" w:line="240" w:lineRule="auto"/>
      </w:pPr>
      <w:r>
        <w:separator/>
      </w:r>
    </w:p>
  </w:endnote>
  <w:endnote w:type="continuationSeparator" w:id="0">
    <w:p w14:paraId="1D782424" w14:textId="77777777" w:rsidR="00BE19CD" w:rsidRDefault="00BE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7" w14:textId="77777777" w:rsidR="00254ED1" w:rsidRDefault="00BE19CD">
    <w:pPr>
      <w:tabs>
        <w:tab w:val="center" w:pos="5401"/>
        <w:tab w:val="right" w:pos="10770"/>
      </w:tabs>
      <w:spacing w:after="0" w:line="259" w:lineRule="auto"/>
      <w:ind w:left="-180" w:right="-30" w:firstLine="0"/>
    </w:pPr>
    <w:r>
      <w:rPr>
        <w:sz w:val="20"/>
        <w:szCs w:val="20"/>
      </w:rPr>
      <w:t xml:space="preserve"> March 13, 2013 </w:t>
    </w:r>
    <w:r>
      <w:rPr>
        <w:sz w:val="20"/>
        <w:szCs w:val="20"/>
      </w:rPr>
      <w:tab/>
    </w:r>
    <w:r>
      <w:rPr>
        <w:color w:val="FF0000"/>
        <w:sz w:val="20"/>
        <w:szCs w:val="20"/>
        <w:u w:val="single"/>
      </w:rPr>
      <w:t>May 1, 2014 revision - Provost</w:t>
    </w:r>
    <w:r>
      <w:rPr>
        <w:sz w:val="20"/>
        <w:szCs w:val="20"/>
      </w:rPr>
      <w:t xml:space="preserve"> </w:t>
    </w:r>
    <w:r>
      <w:rPr>
        <w:sz w:val="20"/>
        <w:szCs w:val="20"/>
      </w:rPr>
      <w:tab/>
    </w:r>
    <w:r>
      <w:fldChar w:fldCharType="begin"/>
    </w:r>
    <w:r>
      <w:instrText>PAGE</w:instrText>
    </w:r>
    <w:r>
      <w:fldChar w:fldCharType="end"/>
    </w:r>
    <w:r>
      <w:rPr>
        <w:rFonts w:ascii="Times New Roman" w:eastAsia="Times New Roman" w:hAnsi="Times New Roman" w:cs="Times New Roman"/>
        <w:sz w:val="20"/>
        <w:szCs w:val="20"/>
      </w:rPr>
      <w:t xml:space="preserve"> </w:t>
    </w:r>
    <w:r>
      <w:rPr>
        <w:noProof/>
      </w:rPr>
      <mc:AlternateContent>
        <mc:Choice Requires="wpg">
          <w:drawing>
            <wp:anchor distT="0" distB="0" distL="114300" distR="114300" simplePos="0" relativeHeight="251663360" behindDoc="0" locked="0" layoutInCell="1" hidden="0" allowOverlap="1">
              <wp:simplePos x="0" y="0"/>
              <wp:positionH relativeFrom="column">
                <wp:posOffset>-101599</wp:posOffset>
              </wp:positionH>
              <wp:positionV relativeFrom="paragraph">
                <wp:posOffset>9448800</wp:posOffset>
              </wp:positionV>
              <wp:extent cx="9144" cy="146304"/>
              <wp:effectExtent l="0" t="0" r="0" b="0"/>
              <wp:wrapSquare wrapText="bothSides" distT="0" distB="0" distL="114300" distR="114300"/>
              <wp:docPr id="4084" name="Group 4084"/>
              <wp:cNvGraphicFramePr/>
              <a:graphic xmlns:a="http://schemas.openxmlformats.org/drawingml/2006/main">
                <a:graphicData uri="http://schemas.microsoft.com/office/word/2010/wordprocessingGroup">
                  <wpg:wgp>
                    <wpg:cNvGrpSpPr/>
                    <wpg:grpSpPr>
                      <a:xfrm>
                        <a:off x="0" y="0"/>
                        <a:ext cx="9144" cy="146304"/>
                        <a:chOff x="5341428" y="3706848"/>
                        <a:chExt cx="9144" cy="146304"/>
                      </a:xfrm>
                    </wpg:grpSpPr>
                    <wpg:grpSp>
                      <wpg:cNvPr id="32" name="Group 32"/>
                      <wpg:cNvGrpSpPr/>
                      <wpg:grpSpPr>
                        <a:xfrm>
                          <a:off x="5341428" y="3706848"/>
                          <a:ext cx="9144" cy="146304"/>
                          <a:chOff x="5341428" y="3706848"/>
                          <a:chExt cx="9144" cy="146304"/>
                        </a:xfrm>
                      </wpg:grpSpPr>
                      <wps:wsp>
                        <wps:cNvPr id="33" name="Rectangle 33"/>
                        <wps:cNvSpPr/>
                        <wps:spPr>
                          <a:xfrm>
                            <a:off x="5341428" y="3706848"/>
                            <a:ext cx="9125" cy="146300"/>
                          </a:xfrm>
                          <a:prstGeom prst="rect">
                            <a:avLst/>
                          </a:prstGeom>
                          <a:noFill/>
                          <a:ln>
                            <a:noFill/>
                          </a:ln>
                        </wps:spPr>
                        <wps:txbx>
                          <w:txbxContent>
                            <w:p w14:paraId="273D6FB4" w14:textId="77777777" w:rsidR="00254ED1" w:rsidRDefault="00254ED1">
                              <w:pPr>
                                <w:spacing w:after="0" w:line="240" w:lineRule="auto"/>
                                <w:ind w:left="0" w:firstLine="0"/>
                                <w:textDirection w:val="btLr"/>
                              </w:pPr>
                            </w:p>
                          </w:txbxContent>
                        </wps:txbx>
                        <wps:bodyPr spcFirstLastPara="1" wrap="square" lIns="91425" tIns="91425" rIns="91425" bIns="91425" anchor="ctr" anchorCtr="0">
                          <a:noAutofit/>
                        </wps:bodyPr>
                      </wps:wsp>
                      <wpg:grpSp>
                        <wpg:cNvPr id="34" name="Group 34"/>
                        <wpg:cNvGrpSpPr/>
                        <wpg:grpSpPr>
                          <a:xfrm>
                            <a:off x="5341428" y="3706848"/>
                            <a:ext cx="9144" cy="146304"/>
                            <a:chOff x="0" y="0"/>
                            <a:chExt cx="9144" cy="146304"/>
                          </a:xfrm>
                        </wpg:grpSpPr>
                        <wps:wsp>
                          <wps:cNvPr id="35" name="Rectangle 35"/>
                          <wps:cNvSpPr/>
                          <wps:spPr>
                            <a:xfrm>
                              <a:off x="0" y="0"/>
                              <a:ext cx="9125" cy="146300"/>
                            </a:xfrm>
                            <a:prstGeom prst="rect">
                              <a:avLst/>
                            </a:prstGeom>
                            <a:noFill/>
                            <a:ln>
                              <a:noFill/>
                            </a:ln>
                          </wps:spPr>
                          <wps:txbx>
                            <w:txbxContent>
                              <w:p w14:paraId="227F84E8" w14:textId="77777777" w:rsidR="00254ED1" w:rsidRDefault="00254ED1">
                                <w:pPr>
                                  <w:spacing w:after="0" w:line="240" w:lineRule="auto"/>
                                  <w:ind w:left="0" w:firstLine="0"/>
                                  <w:textDirection w:val="btLr"/>
                                </w:pPr>
                              </w:p>
                            </w:txbxContent>
                          </wps:txbx>
                          <wps:bodyPr spcFirstLastPara="1" wrap="square" lIns="91425" tIns="91425" rIns="91425" bIns="91425" anchor="ctr" anchorCtr="0">
                            <a:noAutofit/>
                          </wps:bodyPr>
                        </wps:wsp>
                        <wps:wsp>
                          <wps:cNvPr id="36" name="Freeform 36"/>
                          <wps:cNvSpPr/>
                          <wps:spPr>
                            <a:xfrm>
                              <a:off x="0" y="0"/>
                              <a:ext cx="9144" cy="146304"/>
                            </a:xfrm>
                            <a:custGeom>
                              <a:avLst/>
                              <a:gdLst/>
                              <a:ahLst/>
                              <a:cxnLst/>
                              <a:rect l="l" t="t" r="r" b="b"/>
                              <a:pathLst>
                                <a:path w="9144" h="146304" extrusionOk="0">
                                  <a:moveTo>
                                    <a:pt x="0" y="0"/>
                                  </a:moveTo>
                                  <a:lnTo>
                                    <a:pt x="9144" y="0"/>
                                  </a:lnTo>
                                  <a:lnTo>
                                    <a:pt x="9144" y="146304"/>
                                  </a:lnTo>
                                  <a:lnTo>
                                    <a:pt x="0" y="14630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9448800</wp:posOffset>
              </wp:positionV>
              <wp:extent cx="9144" cy="146304"/>
              <wp:effectExtent b="0" l="0" r="0" t="0"/>
              <wp:wrapSquare wrapText="bothSides" distB="0" distT="0" distL="114300" distR="114300"/>
              <wp:docPr id="408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9144" cy="146304"/>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9" w14:textId="77777777" w:rsidR="00254ED1" w:rsidRDefault="00BE19CD">
    <w:pPr>
      <w:tabs>
        <w:tab w:val="center" w:pos="5401"/>
        <w:tab w:val="right" w:pos="10770"/>
      </w:tabs>
      <w:spacing w:after="0" w:line="259" w:lineRule="auto"/>
      <w:ind w:left="-180" w:right="-30" w:firstLine="0"/>
    </w:pPr>
    <w:r>
      <w:rPr>
        <w:noProof/>
      </w:rPr>
      <mc:AlternateContent>
        <mc:Choice Requires="wpg">
          <w:drawing>
            <wp:anchor distT="0" distB="0" distL="114300" distR="114300" simplePos="0" relativeHeight="251661312" behindDoc="0" locked="0" layoutInCell="1" hidden="0" allowOverlap="1">
              <wp:simplePos x="0" y="0"/>
              <wp:positionH relativeFrom="column">
                <wp:posOffset>-101599</wp:posOffset>
              </wp:positionH>
              <wp:positionV relativeFrom="paragraph">
                <wp:posOffset>9448800</wp:posOffset>
              </wp:positionV>
              <wp:extent cx="9144" cy="146304"/>
              <wp:effectExtent l="0" t="0" r="0" b="0"/>
              <wp:wrapSquare wrapText="bothSides" distT="0" distB="0" distL="114300" distR="114300"/>
              <wp:docPr id="4083" name="Group 4083"/>
              <wp:cNvGraphicFramePr/>
              <a:graphic xmlns:a="http://schemas.openxmlformats.org/drawingml/2006/main">
                <a:graphicData uri="http://schemas.microsoft.com/office/word/2010/wordprocessingGroup">
                  <wpg:wgp>
                    <wpg:cNvGrpSpPr/>
                    <wpg:grpSpPr>
                      <a:xfrm>
                        <a:off x="0" y="0"/>
                        <a:ext cx="9144" cy="146304"/>
                        <a:chOff x="5341428" y="3706848"/>
                        <a:chExt cx="9144" cy="146304"/>
                      </a:xfrm>
                    </wpg:grpSpPr>
                    <wpg:grpSp>
                      <wpg:cNvPr id="22" name="Group 22"/>
                      <wpg:cNvGrpSpPr/>
                      <wpg:grpSpPr>
                        <a:xfrm>
                          <a:off x="5341428" y="3706848"/>
                          <a:ext cx="9144" cy="146304"/>
                          <a:chOff x="5341428" y="3706848"/>
                          <a:chExt cx="9144" cy="146304"/>
                        </a:xfrm>
                      </wpg:grpSpPr>
                      <wps:wsp>
                        <wps:cNvPr id="23" name="Rectangle 23"/>
                        <wps:cNvSpPr/>
                        <wps:spPr>
                          <a:xfrm>
                            <a:off x="5341428" y="3706848"/>
                            <a:ext cx="9125" cy="146300"/>
                          </a:xfrm>
                          <a:prstGeom prst="rect">
                            <a:avLst/>
                          </a:prstGeom>
                          <a:noFill/>
                          <a:ln>
                            <a:noFill/>
                          </a:ln>
                        </wps:spPr>
                        <wps:txbx>
                          <w:txbxContent>
                            <w:p w14:paraId="5871FD8D" w14:textId="77777777" w:rsidR="00254ED1" w:rsidRDefault="00254ED1">
                              <w:pPr>
                                <w:spacing w:after="0" w:line="240" w:lineRule="auto"/>
                                <w:ind w:left="0" w:firstLine="0"/>
                                <w:textDirection w:val="btLr"/>
                              </w:pPr>
                            </w:p>
                          </w:txbxContent>
                        </wps:txbx>
                        <wps:bodyPr spcFirstLastPara="1" wrap="square" lIns="91425" tIns="91425" rIns="91425" bIns="91425" anchor="ctr" anchorCtr="0">
                          <a:noAutofit/>
                        </wps:bodyPr>
                      </wps:wsp>
                      <wpg:grpSp>
                        <wpg:cNvPr id="24" name="Group 24"/>
                        <wpg:cNvGrpSpPr/>
                        <wpg:grpSpPr>
                          <a:xfrm>
                            <a:off x="5341428" y="3706848"/>
                            <a:ext cx="9144" cy="146304"/>
                            <a:chOff x="0" y="0"/>
                            <a:chExt cx="9144" cy="146304"/>
                          </a:xfrm>
                        </wpg:grpSpPr>
                        <wps:wsp>
                          <wps:cNvPr id="25" name="Rectangle 25"/>
                          <wps:cNvSpPr/>
                          <wps:spPr>
                            <a:xfrm>
                              <a:off x="0" y="0"/>
                              <a:ext cx="9125" cy="146300"/>
                            </a:xfrm>
                            <a:prstGeom prst="rect">
                              <a:avLst/>
                            </a:prstGeom>
                            <a:noFill/>
                            <a:ln>
                              <a:noFill/>
                            </a:ln>
                          </wps:spPr>
                          <wps:txbx>
                            <w:txbxContent>
                              <w:p w14:paraId="643384A2" w14:textId="77777777" w:rsidR="00254ED1" w:rsidRDefault="00254ED1">
                                <w:pPr>
                                  <w:spacing w:after="0" w:line="240" w:lineRule="auto"/>
                                  <w:ind w:left="0" w:firstLine="0"/>
                                  <w:textDirection w:val="btLr"/>
                                </w:pPr>
                              </w:p>
                            </w:txbxContent>
                          </wps:txbx>
                          <wps:bodyPr spcFirstLastPara="1" wrap="square" lIns="91425" tIns="91425" rIns="91425" bIns="91425" anchor="ctr" anchorCtr="0">
                            <a:noAutofit/>
                          </wps:bodyPr>
                        </wps:wsp>
                        <wps:wsp>
                          <wps:cNvPr id="26" name="Freeform 26"/>
                          <wps:cNvSpPr/>
                          <wps:spPr>
                            <a:xfrm>
                              <a:off x="0" y="0"/>
                              <a:ext cx="9144" cy="146304"/>
                            </a:xfrm>
                            <a:custGeom>
                              <a:avLst/>
                              <a:gdLst/>
                              <a:ahLst/>
                              <a:cxnLst/>
                              <a:rect l="l" t="t" r="r" b="b"/>
                              <a:pathLst>
                                <a:path w="9144" h="146304" extrusionOk="0">
                                  <a:moveTo>
                                    <a:pt x="0" y="0"/>
                                  </a:moveTo>
                                  <a:lnTo>
                                    <a:pt x="9144" y="0"/>
                                  </a:lnTo>
                                  <a:lnTo>
                                    <a:pt x="9144" y="146304"/>
                                  </a:lnTo>
                                  <a:lnTo>
                                    <a:pt x="0" y="14630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9448800</wp:posOffset>
              </wp:positionV>
              <wp:extent cx="9144" cy="146304"/>
              <wp:effectExtent b="0" l="0" r="0" t="0"/>
              <wp:wrapSquare wrapText="bothSides" distB="0" distT="0" distL="114300" distR="114300"/>
              <wp:docPr id="408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9144" cy="146304"/>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8" w14:textId="77777777" w:rsidR="00254ED1" w:rsidRDefault="00BE19CD">
    <w:pPr>
      <w:tabs>
        <w:tab w:val="center" w:pos="5401"/>
        <w:tab w:val="right" w:pos="10770"/>
      </w:tabs>
      <w:spacing w:after="0" w:line="259" w:lineRule="auto"/>
      <w:ind w:left="-180" w:right="-30" w:firstLine="0"/>
    </w:pPr>
    <w:r>
      <w:rPr>
        <w:sz w:val="20"/>
        <w:szCs w:val="20"/>
      </w:rPr>
      <w:t xml:space="preserve"> March 13, 2013 </w:t>
    </w:r>
    <w:r>
      <w:rPr>
        <w:sz w:val="20"/>
        <w:szCs w:val="20"/>
      </w:rPr>
      <w:tab/>
    </w:r>
    <w:r>
      <w:rPr>
        <w:color w:val="FF0000"/>
        <w:sz w:val="20"/>
        <w:szCs w:val="20"/>
        <w:u w:val="single"/>
      </w:rPr>
      <w:t>May 1, 2014 revision - Provost</w:t>
    </w:r>
    <w:r>
      <w:rPr>
        <w:sz w:val="20"/>
        <w:szCs w:val="20"/>
      </w:rPr>
      <w:t xml:space="preserve"> </w:t>
    </w:r>
    <w:r>
      <w:rPr>
        <w:sz w:val="20"/>
        <w:szCs w:val="20"/>
      </w:rPr>
      <w:tab/>
    </w:r>
    <w:r>
      <w:fldChar w:fldCharType="begin"/>
    </w:r>
    <w:r>
      <w:instrText>PAGE</w:instrText>
    </w:r>
    <w:r>
      <w:fldChar w:fldCharType="end"/>
    </w:r>
    <w:r>
      <w:rPr>
        <w:rFonts w:ascii="Times New Roman" w:eastAsia="Times New Roman" w:hAnsi="Times New Roman" w:cs="Times New Roman"/>
        <w:sz w:val="20"/>
        <w:szCs w:val="20"/>
      </w:rPr>
      <w:t xml:space="preserve"> </w:t>
    </w:r>
    <w:r>
      <w:rPr>
        <w:noProof/>
      </w:rPr>
      <mc:AlternateContent>
        <mc:Choice Requires="wpg">
          <w:drawing>
            <wp:anchor distT="0" distB="0" distL="114300" distR="114300" simplePos="0" relativeHeight="251662336" behindDoc="0" locked="0" layoutInCell="1" hidden="0" allowOverlap="1">
              <wp:simplePos x="0" y="0"/>
              <wp:positionH relativeFrom="column">
                <wp:posOffset>-101599</wp:posOffset>
              </wp:positionH>
              <wp:positionV relativeFrom="paragraph">
                <wp:posOffset>9448800</wp:posOffset>
              </wp:positionV>
              <wp:extent cx="9144" cy="146304"/>
              <wp:effectExtent l="0" t="0" r="0" b="0"/>
              <wp:wrapSquare wrapText="bothSides" distT="0" distB="0" distL="114300" distR="114300"/>
              <wp:docPr id="4081" name="Group 4081"/>
              <wp:cNvGraphicFramePr/>
              <a:graphic xmlns:a="http://schemas.openxmlformats.org/drawingml/2006/main">
                <a:graphicData uri="http://schemas.microsoft.com/office/word/2010/wordprocessingGroup">
                  <wpg:wgp>
                    <wpg:cNvGrpSpPr/>
                    <wpg:grpSpPr>
                      <a:xfrm>
                        <a:off x="0" y="0"/>
                        <a:ext cx="9144" cy="146304"/>
                        <a:chOff x="5341428" y="3706848"/>
                        <a:chExt cx="9144" cy="146304"/>
                      </a:xfrm>
                    </wpg:grpSpPr>
                    <wpg:grpSp>
                      <wpg:cNvPr id="27" name="Group 27"/>
                      <wpg:cNvGrpSpPr/>
                      <wpg:grpSpPr>
                        <a:xfrm>
                          <a:off x="5341428" y="3706848"/>
                          <a:ext cx="9144" cy="146304"/>
                          <a:chOff x="5341428" y="3706848"/>
                          <a:chExt cx="9144" cy="146304"/>
                        </a:xfrm>
                      </wpg:grpSpPr>
                      <wps:wsp>
                        <wps:cNvPr id="28" name="Rectangle 28"/>
                        <wps:cNvSpPr/>
                        <wps:spPr>
                          <a:xfrm>
                            <a:off x="5341428" y="3706848"/>
                            <a:ext cx="9125" cy="146300"/>
                          </a:xfrm>
                          <a:prstGeom prst="rect">
                            <a:avLst/>
                          </a:prstGeom>
                          <a:noFill/>
                          <a:ln>
                            <a:noFill/>
                          </a:ln>
                        </wps:spPr>
                        <wps:txbx>
                          <w:txbxContent>
                            <w:p w14:paraId="482F7C25" w14:textId="77777777" w:rsidR="00254ED1" w:rsidRDefault="00254ED1">
                              <w:pPr>
                                <w:spacing w:after="0" w:line="240" w:lineRule="auto"/>
                                <w:ind w:left="0" w:firstLine="0"/>
                                <w:textDirection w:val="btLr"/>
                              </w:pPr>
                            </w:p>
                          </w:txbxContent>
                        </wps:txbx>
                        <wps:bodyPr spcFirstLastPara="1" wrap="square" lIns="91425" tIns="91425" rIns="91425" bIns="91425" anchor="ctr" anchorCtr="0">
                          <a:noAutofit/>
                        </wps:bodyPr>
                      </wps:wsp>
                      <wpg:grpSp>
                        <wpg:cNvPr id="29" name="Group 29"/>
                        <wpg:cNvGrpSpPr/>
                        <wpg:grpSpPr>
                          <a:xfrm>
                            <a:off x="5341428" y="3706848"/>
                            <a:ext cx="9144" cy="146304"/>
                            <a:chOff x="0" y="0"/>
                            <a:chExt cx="9144" cy="146304"/>
                          </a:xfrm>
                        </wpg:grpSpPr>
                        <wps:wsp>
                          <wps:cNvPr id="30" name="Rectangle 30"/>
                          <wps:cNvSpPr/>
                          <wps:spPr>
                            <a:xfrm>
                              <a:off x="0" y="0"/>
                              <a:ext cx="9125" cy="146300"/>
                            </a:xfrm>
                            <a:prstGeom prst="rect">
                              <a:avLst/>
                            </a:prstGeom>
                            <a:noFill/>
                            <a:ln>
                              <a:noFill/>
                            </a:ln>
                          </wps:spPr>
                          <wps:txbx>
                            <w:txbxContent>
                              <w:p w14:paraId="77F2CF1C" w14:textId="77777777" w:rsidR="00254ED1" w:rsidRDefault="00254ED1">
                                <w:pPr>
                                  <w:spacing w:after="0" w:line="240" w:lineRule="auto"/>
                                  <w:ind w:left="0" w:firstLine="0"/>
                                  <w:textDirection w:val="btLr"/>
                                </w:pPr>
                              </w:p>
                            </w:txbxContent>
                          </wps:txbx>
                          <wps:bodyPr spcFirstLastPara="1" wrap="square" lIns="91425" tIns="91425" rIns="91425" bIns="91425" anchor="ctr" anchorCtr="0">
                            <a:noAutofit/>
                          </wps:bodyPr>
                        </wps:wsp>
                        <wps:wsp>
                          <wps:cNvPr id="31" name="Freeform 31"/>
                          <wps:cNvSpPr/>
                          <wps:spPr>
                            <a:xfrm>
                              <a:off x="0" y="0"/>
                              <a:ext cx="9144" cy="146304"/>
                            </a:xfrm>
                            <a:custGeom>
                              <a:avLst/>
                              <a:gdLst/>
                              <a:ahLst/>
                              <a:cxnLst/>
                              <a:rect l="l" t="t" r="r" b="b"/>
                              <a:pathLst>
                                <a:path w="9144" h="146304" extrusionOk="0">
                                  <a:moveTo>
                                    <a:pt x="0" y="0"/>
                                  </a:moveTo>
                                  <a:lnTo>
                                    <a:pt x="9144" y="0"/>
                                  </a:lnTo>
                                  <a:lnTo>
                                    <a:pt x="9144" y="146304"/>
                                  </a:lnTo>
                                  <a:lnTo>
                                    <a:pt x="0" y="14630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9448800</wp:posOffset>
              </wp:positionV>
              <wp:extent cx="9144" cy="146304"/>
              <wp:effectExtent b="0" l="0" r="0" t="0"/>
              <wp:wrapSquare wrapText="bothSides" distB="0" distT="0" distL="114300" distR="114300"/>
              <wp:docPr id="408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144" cy="146304"/>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D4BF8" w14:textId="77777777" w:rsidR="00BE19CD" w:rsidRDefault="00BE19CD">
      <w:pPr>
        <w:spacing w:after="0" w:line="240" w:lineRule="auto"/>
      </w:pPr>
      <w:r>
        <w:separator/>
      </w:r>
    </w:p>
  </w:footnote>
  <w:footnote w:type="continuationSeparator" w:id="0">
    <w:p w14:paraId="7BA90441" w14:textId="77777777" w:rsidR="00BE19CD" w:rsidRDefault="00BE1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5" w14:textId="77777777" w:rsidR="00254ED1" w:rsidRDefault="00BE19CD">
    <w:r>
      <w:rPr>
        <w:noProof/>
      </w:rPr>
      <mc:AlternateContent>
        <mc:Choice Requires="wpg">
          <w:drawing>
            <wp:anchor distT="0" distB="0" distL="0" distR="0" simplePos="0" relativeHeight="251660288" behindDoc="0" locked="0" layoutInCell="1" hidden="0" allowOverlap="1">
              <wp:simplePos x="0" y="0"/>
              <wp:positionH relativeFrom="column">
                <wp:posOffset>-101599</wp:posOffset>
              </wp:positionH>
              <wp:positionV relativeFrom="paragraph">
                <wp:posOffset>1790700</wp:posOffset>
              </wp:positionV>
              <wp:extent cx="9144" cy="525780"/>
              <wp:effectExtent l="0" t="0" r="0" b="0"/>
              <wp:wrapSquare wrapText="bothSides" distT="0" distB="0" distL="0" distR="0"/>
              <wp:docPr id="4082" name="Group 4082"/>
              <wp:cNvGraphicFramePr/>
              <a:graphic xmlns:a="http://schemas.openxmlformats.org/drawingml/2006/main">
                <a:graphicData uri="http://schemas.microsoft.com/office/word/2010/wordprocessingGroup">
                  <wpg:wgp>
                    <wpg:cNvGrpSpPr/>
                    <wpg:grpSpPr>
                      <a:xfrm>
                        <a:off x="0" y="0"/>
                        <a:ext cx="9144" cy="525780"/>
                        <a:chOff x="5341428" y="3517110"/>
                        <a:chExt cx="9144" cy="525780"/>
                      </a:xfrm>
                    </wpg:grpSpPr>
                    <wpg:grpSp>
                      <wpg:cNvPr id="15" name="Group 15"/>
                      <wpg:cNvGrpSpPr/>
                      <wpg:grpSpPr>
                        <a:xfrm>
                          <a:off x="5341428" y="3517110"/>
                          <a:ext cx="9144" cy="525780"/>
                          <a:chOff x="5341428" y="3517110"/>
                          <a:chExt cx="9144" cy="525780"/>
                        </a:xfrm>
                      </wpg:grpSpPr>
                      <wps:wsp>
                        <wps:cNvPr id="16" name="Rectangle 16"/>
                        <wps:cNvSpPr/>
                        <wps:spPr>
                          <a:xfrm>
                            <a:off x="5341428" y="3517110"/>
                            <a:ext cx="9125" cy="525775"/>
                          </a:xfrm>
                          <a:prstGeom prst="rect">
                            <a:avLst/>
                          </a:prstGeom>
                          <a:noFill/>
                          <a:ln>
                            <a:noFill/>
                          </a:ln>
                        </wps:spPr>
                        <wps:txbx>
                          <w:txbxContent>
                            <w:p w14:paraId="3CBB47BC" w14:textId="77777777" w:rsidR="00254ED1" w:rsidRDefault="00254ED1">
                              <w:pPr>
                                <w:spacing w:after="0" w:line="240" w:lineRule="auto"/>
                                <w:ind w:left="0" w:firstLine="0"/>
                                <w:textDirection w:val="btLr"/>
                              </w:pPr>
                            </w:p>
                          </w:txbxContent>
                        </wps:txbx>
                        <wps:bodyPr spcFirstLastPara="1" wrap="square" lIns="91425" tIns="91425" rIns="91425" bIns="91425" anchor="ctr" anchorCtr="0">
                          <a:noAutofit/>
                        </wps:bodyPr>
                      </wps:wsp>
                      <wpg:grpSp>
                        <wpg:cNvPr id="17" name="Group 17"/>
                        <wpg:cNvGrpSpPr/>
                        <wpg:grpSpPr>
                          <a:xfrm>
                            <a:off x="5341428" y="3517110"/>
                            <a:ext cx="9144" cy="525780"/>
                            <a:chOff x="0" y="0"/>
                            <a:chExt cx="9144" cy="525780"/>
                          </a:xfrm>
                        </wpg:grpSpPr>
                        <wps:wsp>
                          <wps:cNvPr id="18" name="Rectangle 18"/>
                          <wps:cNvSpPr/>
                          <wps:spPr>
                            <a:xfrm>
                              <a:off x="0" y="0"/>
                              <a:ext cx="9125" cy="525775"/>
                            </a:xfrm>
                            <a:prstGeom prst="rect">
                              <a:avLst/>
                            </a:prstGeom>
                            <a:noFill/>
                            <a:ln>
                              <a:noFill/>
                            </a:ln>
                          </wps:spPr>
                          <wps:txbx>
                            <w:txbxContent>
                              <w:p w14:paraId="18051623" w14:textId="77777777" w:rsidR="00254ED1" w:rsidRDefault="00254ED1">
                                <w:pPr>
                                  <w:spacing w:after="0" w:line="240" w:lineRule="auto"/>
                                  <w:ind w:left="0" w:firstLine="0"/>
                                  <w:textDirection w:val="btLr"/>
                                </w:pPr>
                              </w:p>
                            </w:txbxContent>
                          </wps:txbx>
                          <wps:bodyPr spcFirstLastPara="1" wrap="square" lIns="91425" tIns="91425" rIns="91425" bIns="91425" anchor="ctr" anchorCtr="0">
                            <a:noAutofit/>
                          </wps:bodyPr>
                        </wps:wsp>
                        <wps:wsp>
                          <wps:cNvPr id="19" name="Freeform 19"/>
                          <wps:cNvSpPr/>
                          <wps:spPr>
                            <a:xfrm>
                              <a:off x="0" y="0"/>
                              <a:ext cx="9144" cy="175260"/>
                            </a:xfrm>
                            <a:custGeom>
                              <a:avLst/>
                              <a:gdLst/>
                              <a:ahLst/>
                              <a:cxnLst/>
                              <a:rect l="l" t="t" r="r" b="b"/>
                              <a:pathLst>
                                <a:path w="9144" h="175260" extrusionOk="0">
                                  <a:moveTo>
                                    <a:pt x="0" y="0"/>
                                  </a:moveTo>
                                  <a:lnTo>
                                    <a:pt x="9144" y="0"/>
                                  </a:lnTo>
                                  <a:lnTo>
                                    <a:pt x="9144" y="175260"/>
                                  </a:lnTo>
                                  <a:lnTo>
                                    <a:pt x="0" y="175260"/>
                                  </a:lnTo>
                                  <a:lnTo>
                                    <a:pt x="0" y="0"/>
                                  </a:lnTo>
                                </a:path>
                              </a:pathLst>
                            </a:custGeom>
                            <a:solidFill>
                              <a:srgbClr val="000000"/>
                            </a:solidFill>
                            <a:ln>
                              <a:noFill/>
                            </a:ln>
                          </wps:spPr>
                          <wps:bodyPr spcFirstLastPara="1" wrap="square" lIns="91425" tIns="91425" rIns="91425" bIns="91425" anchor="ctr" anchorCtr="0">
                            <a:noAutofit/>
                          </wps:bodyPr>
                        </wps:wsp>
                        <wps:wsp>
                          <wps:cNvPr id="20" name="Freeform 20"/>
                          <wps:cNvSpPr/>
                          <wps:spPr>
                            <a:xfrm>
                              <a:off x="0" y="175260"/>
                              <a:ext cx="9144" cy="175260"/>
                            </a:xfrm>
                            <a:custGeom>
                              <a:avLst/>
                              <a:gdLst/>
                              <a:ahLst/>
                              <a:cxnLst/>
                              <a:rect l="l" t="t" r="r" b="b"/>
                              <a:pathLst>
                                <a:path w="9144" h="175260" extrusionOk="0">
                                  <a:moveTo>
                                    <a:pt x="0" y="0"/>
                                  </a:moveTo>
                                  <a:lnTo>
                                    <a:pt x="9144" y="0"/>
                                  </a:lnTo>
                                  <a:lnTo>
                                    <a:pt x="9144" y="175260"/>
                                  </a:lnTo>
                                  <a:lnTo>
                                    <a:pt x="0" y="175260"/>
                                  </a:lnTo>
                                  <a:lnTo>
                                    <a:pt x="0" y="0"/>
                                  </a:lnTo>
                                </a:path>
                              </a:pathLst>
                            </a:custGeom>
                            <a:solidFill>
                              <a:srgbClr val="000000"/>
                            </a:solidFill>
                            <a:ln>
                              <a:noFill/>
                            </a:ln>
                          </wps:spPr>
                          <wps:bodyPr spcFirstLastPara="1" wrap="square" lIns="91425" tIns="91425" rIns="91425" bIns="91425" anchor="ctr" anchorCtr="0">
                            <a:noAutofit/>
                          </wps:bodyPr>
                        </wps:wsp>
                        <wps:wsp>
                          <wps:cNvPr id="21" name="Freeform 21"/>
                          <wps:cNvSpPr/>
                          <wps:spPr>
                            <a:xfrm>
                              <a:off x="0" y="350507"/>
                              <a:ext cx="9144" cy="175273"/>
                            </a:xfrm>
                            <a:custGeom>
                              <a:avLst/>
                              <a:gdLst/>
                              <a:ahLst/>
                              <a:cxnLst/>
                              <a:rect l="l" t="t" r="r" b="b"/>
                              <a:pathLst>
                                <a:path w="9144" h="175273" extrusionOk="0">
                                  <a:moveTo>
                                    <a:pt x="0" y="0"/>
                                  </a:moveTo>
                                  <a:lnTo>
                                    <a:pt x="9144" y="0"/>
                                  </a:lnTo>
                                  <a:lnTo>
                                    <a:pt x="9144" y="175273"/>
                                  </a:lnTo>
                                  <a:lnTo>
                                    <a:pt x="0" y="175273"/>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-101599</wp:posOffset>
              </wp:positionH>
              <wp:positionV relativeFrom="paragraph">
                <wp:posOffset>1790700</wp:posOffset>
              </wp:positionV>
              <wp:extent cx="9144" cy="525780"/>
              <wp:effectExtent b="0" l="0" r="0" t="0"/>
              <wp:wrapSquare wrapText="bothSides" distB="0" distT="0" distL="0" distR="0"/>
              <wp:docPr id="408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144" cy="52578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4" w14:textId="77777777" w:rsidR="00254ED1" w:rsidRDefault="00BE19CD">
    <w:r>
      <w:rPr>
        <w:noProof/>
      </w:rPr>
      <mc:AlternateContent>
        <mc:Choice Requires="wpg">
          <w:drawing>
            <wp:anchor distT="0" distB="0" distL="0" distR="0" simplePos="0" relativeHeight="251658240" behindDoc="0" locked="0" layoutInCell="1" hidden="0" allowOverlap="1">
              <wp:simplePos x="0" y="0"/>
              <wp:positionH relativeFrom="column">
                <wp:posOffset>-101599</wp:posOffset>
              </wp:positionH>
              <wp:positionV relativeFrom="paragraph">
                <wp:posOffset>1790700</wp:posOffset>
              </wp:positionV>
              <wp:extent cx="9144" cy="525780"/>
              <wp:effectExtent l="0" t="0" r="0" b="0"/>
              <wp:wrapSquare wrapText="bothSides" distT="0" distB="0" distL="0" distR="0"/>
              <wp:docPr id="4080" name="Group 4080"/>
              <wp:cNvGraphicFramePr/>
              <a:graphic xmlns:a="http://schemas.openxmlformats.org/drawingml/2006/main">
                <a:graphicData uri="http://schemas.microsoft.com/office/word/2010/wordprocessingGroup">
                  <wpg:wgp>
                    <wpg:cNvGrpSpPr/>
                    <wpg:grpSpPr>
                      <a:xfrm>
                        <a:off x="0" y="0"/>
                        <a:ext cx="9144" cy="525780"/>
                        <a:chOff x="5341428" y="3517110"/>
                        <a:chExt cx="9144" cy="525780"/>
                      </a:xfrm>
                    </wpg:grpSpPr>
                    <wpg:grpSp>
                      <wpg:cNvPr id="1" name="Group 1"/>
                      <wpg:cNvGrpSpPr/>
                      <wpg:grpSpPr>
                        <a:xfrm>
                          <a:off x="5341428" y="3517110"/>
                          <a:ext cx="9144" cy="525780"/>
                          <a:chOff x="5341428" y="3517110"/>
                          <a:chExt cx="9144" cy="525780"/>
                        </a:xfrm>
                      </wpg:grpSpPr>
                      <wps:wsp>
                        <wps:cNvPr id="2" name="Rectangle 2"/>
                        <wps:cNvSpPr/>
                        <wps:spPr>
                          <a:xfrm>
                            <a:off x="5341428" y="3517110"/>
                            <a:ext cx="9125" cy="525775"/>
                          </a:xfrm>
                          <a:prstGeom prst="rect">
                            <a:avLst/>
                          </a:prstGeom>
                          <a:noFill/>
                          <a:ln>
                            <a:noFill/>
                          </a:ln>
                        </wps:spPr>
                        <wps:txbx>
                          <w:txbxContent>
                            <w:p w14:paraId="0F0819C6" w14:textId="77777777" w:rsidR="00254ED1" w:rsidRDefault="00254ED1">
                              <w:pPr>
                                <w:spacing w:after="0" w:line="240" w:lineRule="auto"/>
                                <w:ind w:left="0" w:firstLine="0"/>
                                <w:textDirection w:val="btLr"/>
                              </w:pPr>
                            </w:p>
                          </w:txbxContent>
                        </wps:txbx>
                        <wps:bodyPr spcFirstLastPara="1" wrap="square" lIns="91425" tIns="91425" rIns="91425" bIns="91425" anchor="ctr" anchorCtr="0">
                          <a:noAutofit/>
                        </wps:bodyPr>
                      </wps:wsp>
                      <wpg:grpSp>
                        <wpg:cNvPr id="3" name="Group 3"/>
                        <wpg:cNvGrpSpPr/>
                        <wpg:grpSpPr>
                          <a:xfrm>
                            <a:off x="5341428" y="3517110"/>
                            <a:ext cx="9144" cy="525780"/>
                            <a:chOff x="0" y="0"/>
                            <a:chExt cx="9144" cy="525780"/>
                          </a:xfrm>
                        </wpg:grpSpPr>
                        <wps:wsp>
                          <wps:cNvPr id="4" name="Rectangle 4"/>
                          <wps:cNvSpPr/>
                          <wps:spPr>
                            <a:xfrm>
                              <a:off x="0" y="0"/>
                              <a:ext cx="9125" cy="525775"/>
                            </a:xfrm>
                            <a:prstGeom prst="rect">
                              <a:avLst/>
                            </a:prstGeom>
                            <a:noFill/>
                            <a:ln>
                              <a:noFill/>
                            </a:ln>
                          </wps:spPr>
                          <wps:txbx>
                            <w:txbxContent>
                              <w:p w14:paraId="76B06EEA" w14:textId="77777777" w:rsidR="00254ED1" w:rsidRDefault="00254ED1">
                                <w:pPr>
                                  <w:spacing w:after="0" w:line="240" w:lineRule="auto"/>
                                  <w:ind w:left="0" w:firstLine="0"/>
                                  <w:textDirection w:val="btLr"/>
                                </w:pPr>
                              </w:p>
                            </w:txbxContent>
                          </wps:txbx>
                          <wps:bodyPr spcFirstLastPara="1" wrap="square" lIns="91425" tIns="91425" rIns="91425" bIns="91425" anchor="ctr" anchorCtr="0">
                            <a:noAutofit/>
                          </wps:bodyPr>
                        </wps:wsp>
                        <wps:wsp>
                          <wps:cNvPr id="5" name="Freeform 5"/>
                          <wps:cNvSpPr/>
                          <wps:spPr>
                            <a:xfrm>
                              <a:off x="0" y="0"/>
                              <a:ext cx="9144" cy="175260"/>
                            </a:xfrm>
                            <a:custGeom>
                              <a:avLst/>
                              <a:gdLst/>
                              <a:ahLst/>
                              <a:cxnLst/>
                              <a:rect l="l" t="t" r="r" b="b"/>
                              <a:pathLst>
                                <a:path w="9144" h="175260" extrusionOk="0">
                                  <a:moveTo>
                                    <a:pt x="0" y="0"/>
                                  </a:moveTo>
                                  <a:lnTo>
                                    <a:pt x="9144" y="0"/>
                                  </a:lnTo>
                                  <a:lnTo>
                                    <a:pt x="9144" y="175260"/>
                                  </a:lnTo>
                                  <a:lnTo>
                                    <a:pt x="0" y="175260"/>
                                  </a:lnTo>
                                  <a:lnTo>
                                    <a:pt x="0" y="0"/>
                                  </a:lnTo>
                                </a:path>
                              </a:pathLst>
                            </a:custGeom>
                            <a:solidFill>
                              <a:srgbClr val="000000"/>
                            </a:solidFill>
                            <a:ln>
                              <a:noFill/>
                            </a:ln>
                          </wps:spPr>
                          <wps:bodyPr spcFirstLastPara="1" wrap="square" lIns="91425" tIns="91425" rIns="91425" bIns="91425" anchor="ctr" anchorCtr="0">
                            <a:noAutofit/>
                          </wps:bodyPr>
                        </wps:wsp>
                        <wps:wsp>
                          <wps:cNvPr id="6" name="Freeform 6"/>
                          <wps:cNvSpPr/>
                          <wps:spPr>
                            <a:xfrm>
                              <a:off x="0" y="175260"/>
                              <a:ext cx="9144" cy="175260"/>
                            </a:xfrm>
                            <a:custGeom>
                              <a:avLst/>
                              <a:gdLst/>
                              <a:ahLst/>
                              <a:cxnLst/>
                              <a:rect l="l" t="t" r="r" b="b"/>
                              <a:pathLst>
                                <a:path w="9144" h="175260" extrusionOk="0">
                                  <a:moveTo>
                                    <a:pt x="0" y="0"/>
                                  </a:moveTo>
                                  <a:lnTo>
                                    <a:pt x="9144" y="0"/>
                                  </a:lnTo>
                                  <a:lnTo>
                                    <a:pt x="9144" y="175260"/>
                                  </a:lnTo>
                                  <a:lnTo>
                                    <a:pt x="0" y="175260"/>
                                  </a:lnTo>
                                  <a:lnTo>
                                    <a:pt x="0" y="0"/>
                                  </a:lnTo>
                                </a:path>
                              </a:pathLst>
                            </a:custGeom>
                            <a:solidFill>
                              <a:srgbClr val="000000"/>
                            </a:solidFill>
                            <a:ln>
                              <a:noFill/>
                            </a:ln>
                          </wps:spPr>
                          <wps:bodyPr spcFirstLastPara="1" wrap="square" lIns="91425" tIns="91425" rIns="91425" bIns="91425" anchor="ctr" anchorCtr="0">
                            <a:noAutofit/>
                          </wps:bodyPr>
                        </wps:wsp>
                        <wps:wsp>
                          <wps:cNvPr id="7" name="Freeform 7"/>
                          <wps:cNvSpPr/>
                          <wps:spPr>
                            <a:xfrm>
                              <a:off x="0" y="350507"/>
                              <a:ext cx="9144" cy="175273"/>
                            </a:xfrm>
                            <a:custGeom>
                              <a:avLst/>
                              <a:gdLst/>
                              <a:ahLst/>
                              <a:cxnLst/>
                              <a:rect l="l" t="t" r="r" b="b"/>
                              <a:pathLst>
                                <a:path w="9144" h="175273" extrusionOk="0">
                                  <a:moveTo>
                                    <a:pt x="0" y="0"/>
                                  </a:moveTo>
                                  <a:lnTo>
                                    <a:pt x="9144" y="0"/>
                                  </a:lnTo>
                                  <a:lnTo>
                                    <a:pt x="9144" y="175273"/>
                                  </a:lnTo>
                                  <a:lnTo>
                                    <a:pt x="0" y="175273"/>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-101599</wp:posOffset>
              </wp:positionH>
              <wp:positionV relativeFrom="paragraph">
                <wp:posOffset>1790700</wp:posOffset>
              </wp:positionV>
              <wp:extent cx="9144" cy="525780"/>
              <wp:effectExtent b="0" l="0" r="0" t="0"/>
              <wp:wrapSquare wrapText="bothSides" distB="0" distT="0" distL="0" distR="0"/>
              <wp:docPr id="408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44" cy="52578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6" w14:textId="77777777" w:rsidR="00254ED1" w:rsidRDefault="00BE19CD">
    <w:r>
      <w:rPr>
        <w:noProof/>
      </w:rPr>
      <mc:AlternateContent>
        <mc:Choice Requires="wpg">
          <w:drawing>
            <wp:anchor distT="0" distB="0" distL="0" distR="0" simplePos="0" relativeHeight="251659264" behindDoc="0" locked="0" layoutInCell="1" hidden="0" allowOverlap="1">
              <wp:simplePos x="0" y="0"/>
              <wp:positionH relativeFrom="column">
                <wp:posOffset>-101599</wp:posOffset>
              </wp:positionH>
              <wp:positionV relativeFrom="paragraph">
                <wp:posOffset>1790700</wp:posOffset>
              </wp:positionV>
              <wp:extent cx="9144" cy="525780"/>
              <wp:effectExtent l="0" t="0" r="0" b="0"/>
              <wp:wrapSquare wrapText="bothSides" distT="0" distB="0" distL="0" distR="0"/>
              <wp:docPr id="4079" name="Group 4079"/>
              <wp:cNvGraphicFramePr/>
              <a:graphic xmlns:a="http://schemas.openxmlformats.org/drawingml/2006/main">
                <a:graphicData uri="http://schemas.microsoft.com/office/word/2010/wordprocessingGroup">
                  <wpg:wgp>
                    <wpg:cNvGrpSpPr/>
                    <wpg:grpSpPr>
                      <a:xfrm>
                        <a:off x="0" y="0"/>
                        <a:ext cx="9144" cy="525780"/>
                        <a:chOff x="5341428" y="3517110"/>
                        <a:chExt cx="9144" cy="525780"/>
                      </a:xfrm>
                    </wpg:grpSpPr>
                    <wpg:grpSp>
                      <wpg:cNvPr id="8" name="Group 8"/>
                      <wpg:cNvGrpSpPr/>
                      <wpg:grpSpPr>
                        <a:xfrm>
                          <a:off x="5341428" y="3517110"/>
                          <a:ext cx="9144" cy="525780"/>
                          <a:chOff x="5341428" y="3517110"/>
                          <a:chExt cx="9144" cy="525780"/>
                        </a:xfrm>
                      </wpg:grpSpPr>
                      <wps:wsp>
                        <wps:cNvPr id="9" name="Rectangle 9"/>
                        <wps:cNvSpPr/>
                        <wps:spPr>
                          <a:xfrm>
                            <a:off x="5341428" y="3517110"/>
                            <a:ext cx="9125" cy="525775"/>
                          </a:xfrm>
                          <a:prstGeom prst="rect">
                            <a:avLst/>
                          </a:prstGeom>
                          <a:noFill/>
                          <a:ln>
                            <a:noFill/>
                          </a:ln>
                        </wps:spPr>
                        <wps:txbx>
                          <w:txbxContent>
                            <w:p w14:paraId="2E77019F" w14:textId="77777777" w:rsidR="00254ED1" w:rsidRDefault="00254ED1">
                              <w:pPr>
                                <w:spacing w:after="0" w:line="240" w:lineRule="auto"/>
                                <w:ind w:left="0" w:firstLine="0"/>
                                <w:textDirection w:val="btLr"/>
                              </w:pPr>
                            </w:p>
                          </w:txbxContent>
                        </wps:txbx>
                        <wps:bodyPr spcFirstLastPara="1" wrap="square" lIns="91425" tIns="91425" rIns="91425" bIns="91425" anchor="ctr" anchorCtr="0">
                          <a:noAutofit/>
                        </wps:bodyPr>
                      </wps:wsp>
                      <wpg:grpSp>
                        <wpg:cNvPr id="10" name="Group 10"/>
                        <wpg:cNvGrpSpPr/>
                        <wpg:grpSpPr>
                          <a:xfrm>
                            <a:off x="5341428" y="3517110"/>
                            <a:ext cx="9144" cy="525780"/>
                            <a:chOff x="0" y="0"/>
                            <a:chExt cx="9144" cy="525780"/>
                          </a:xfrm>
                        </wpg:grpSpPr>
                        <wps:wsp>
                          <wps:cNvPr id="11" name="Rectangle 11"/>
                          <wps:cNvSpPr/>
                          <wps:spPr>
                            <a:xfrm>
                              <a:off x="0" y="0"/>
                              <a:ext cx="9125" cy="525775"/>
                            </a:xfrm>
                            <a:prstGeom prst="rect">
                              <a:avLst/>
                            </a:prstGeom>
                            <a:noFill/>
                            <a:ln>
                              <a:noFill/>
                            </a:ln>
                          </wps:spPr>
                          <wps:txbx>
                            <w:txbxContent>
                              <w:p w14:paraId="15CF4D34" w14:textId="77777777" w:rsidR="00254ED1" w:rsidRDefault="00254ED1">
                                <w:pPr>
                                  <w:spacing w:after="0" w:line="240" w:lineRule="auto"/>
                                  <w:ind w:left="0" w:firstLine="0"/>
                                  <w:textDirection w:val="btLr"/>
                                </w:pPr>
                              </w:p>
                            </w:txbxContent>
                          </wps:txbx>
                          <wps:bodyPr spcFirstLastPara="1" wrap="square" lIns="91425" tIns="91425" rIns="91425" bIns="91425" anchor="ctr" anchorCtr="0">
                            <a:noAutofit/>
                          </wps:bodyPr>
                        </wps:wsp>
                        <wps:wsp>
                          <wps:cNvPr id="12" name="Freeform 12"/>
                          <wps:cNvSpPr/>
                          <wps:spPr>
                            <a:xfrm>
                              <a:off x="0" y="0"/>
                              <a:ext cx="9144" cy="175260"/>
                            </a:xfrm>
                            <a:custGeom>
                              <a:avLst/>
                              <a:gdLst/>
                              <a:ahLst/>
                              <a:cxnLst/>
                              <a:rect l="l" t="t" r="r" b="b"/>
                              <a:pathLst>
                                <a:path w="9144" h="175260" extrusionOk="0">
                                  <a:moveTo>
                                    <a:pt x="0" y="0"/>
                                  </a:moveTo>
                                  <a:lnTo>
                                    <a:pt x="9144" y="0"/>
                                  </a:lnTo>
                                  <a:lnTo>
                                    <a:pt x="9144" y="175260"/>
                                  </a:lnTo>
                                  <a:lnTo>
                                    <a:pt x="0" y="175260"/>
                                  </a:lnTo>
                                  <a:lnTo>
                                    <a:pt x="0" y="0"/>
                                  </a:lnTo>
                                </a:path>
                              </a:pathLst>
                            </a:custGeom>
                            <a:solidFill>
                              <a:srgbClr val="000000"/>
                            </a:solidFill>
                            <a:ln>
                              <a:noFill/>
                            </a:ln>
                          </wps:spPr>
                          <wps:bodyPr spcFirstLastPara="1" wrap="square" lIns="91425" tIns="91425" rIns="91425" bIns="91425" anchor="ctr" anchorCtr="0">
                            <a:noAutofit/>
                          </wps:bodyPr>
                        </wps:wsp>
                        <wps:wsp>
                          <wps:cNvPr id="13" name="Freeform 13"/>
                          <wps:cNvSpPr/>
                          <wps:spPr>
                            <a:xfrm>
                              <a:off x="0" y="175260"/>
                              <a:ext cx="9144" cy="175260"/>
                            </a:xfrm>
                            <a:custGeom>
                              <a:avLst/>
                              <a:gdLst/>
                              <a:ahLst/>
                              <a:cxnLst/>
                              <a:rect l="l" t="t" r="r" b="b"/>
                              <a:pathLst>
                                <a:path w="9144" h="175260" extrusionOk="0">
                                  <a:moveTo>
                                    <a:pt x="0" y="0"/>
                                  </a:moveTo>
                                  <a:lnTo>
                                    <a:pt x="9144" y="0"/>
                                  </a:lnTo>
                                  <a:lnTo>
                                    <a:pt x="9144" y="175260"/>
                                  </a:lnTo>
                                  <a:lnTo>
                                    <a:pt x="0" y="175260"/>
                                  </a:lnTo>
                                  <a:lnTo>
                                    <a:pt x="0" y="0"/>
                                  </a:lnTo>
                                </a:path>
                              </a:pathLst>
                            </a:custGeom>
                            <a:solidFill>
                              <a:srgbClr val="000000"/>
                            </a:solidFill>
                            <a:ln>
                              <a:noFill/>
                            </a:ln>
                          </wps:spPr>
                          <wps:bodyPr spcFirstLastPara="1" wrap="square" lIns="91425" tIns="91425" rIns="91425" bIns="91425" anchor="ctr" anchorCtr="0">
                            <a:noAutofit/>
                          </wps:bodyPr>
                        </wps:wsp>
                        <wps:wsp>
                          <wps:cNvPr id="14" name="Freeform 14"/>
                          <wps:cNvSpPr/>
                          <wps:spPr>
                            <a:xfrm>
                              <a:off x="0" y="350507"/>
                              <a:ext cx="9144" cy="175273"/>
                            </a:xfrm>
                            <a:custGeom>
                              <a:avLst/>
                              <a:gdLst/>
                              <a:ahLst/>
                              <a:cxnLst/>
                              <a:rect l="l" t="t" r="r" b="b"/>
                              <a:pathLst>
                                <a:path w="9144" h="175273" extrusionOk="0">
                                  <a:moveTo>
                                    <a:pt x="0" y="0"/>
                                  </a:moveTo>
                                  <a:lnTo>
                                    <a:pt x="9144" y="0"/>
                                  </a:lnTo>
                                  <a:lnTo>
                                    <a:pt x="9144" y="175273"/>
                                  </a:lnTo>
                                  <a:lnTo>
                                    <a:pt x="0" y="175273"/>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-101599</wp:posOffset>
              </wp:positionH>
              <wp:positionV relativeFrom="paragraph">
                <wp:posOffset>1790700</wp:posOffset>
              </wp:positionV>
              <wp:extent cx="9144" cy="525780"/>
              <wp:effectExtent b="0" l="0" r="0" t="0"/>
              <wp:wrapSquare wrapText="bothSides" distB="0" distT="0" distL="0" distR="0"/>
              <wp:docPr id="407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9144" cy="52578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C23AA"/>
    <w:multiLevelType w:val="multilevel"/>
    <w:tmpl w:val="F13AD9F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237C09A3"/>
    <w:multiLevelType w:val="multilevel"/>
    <w:tmpl w:val="DD9084E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BF03E0"/>
    <w:multiLevelType w:val="multilevel"/>
    <w:tmpl w:val="921E0E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98772A"/>
    <w:multiLevelType w:val="multilevel"/>
    <w:tmpl w:val="B72A41DA"/>
    <w:lvl w:ilvl="0">
      <w:start w:val="1"/>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 w15:restartNumberingAfterBreak="0">
    <w:nsid w:val="6E5D47D6"/>
    <w:multiLevelType w:val="multilevel"/>
    <w:tmpl w:val="22D24D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7A3F0356"/>
    <w:multiLevelType w:val="multilevel"/>
    <w:tmpl w:val="341450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D1"/>
    <w:rsid w:val="001A403C"/>
    <w:rsid w:val="00254ED1"/>
    <w:rsid w:val="00BE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02E5A-E314-4097-9185-4AA7D269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spacing w:after="5" w:line="250" w:lineRule="auto"/>
        <w:ind w:left="730"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next w:val="Normal"/>
    <w:link w:val="Heading1Char"/>
    <w:uiPriority w:val="9"/>
    <w:unhideWhenUsed/>
    <w:qFormat/>
    <w:pPr>
      <w:keepNext/>
      <w:keepLines/>
      <w:spacing w:after="0"/>
      <w:ind w:left="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0A1963"/>
    <w:pPr>
      <w:ind w:left="720"/>
      <w:contextualSpacing/>
    </w:pPr>
  </w:style>
  <w:style w:type="character" w:styleId="CommentReference">
    <w:name w:val="annotation reference"/>
    <w:basedOn w:val="DefaultParagraphFont"/>
    <w:uiPriority w:val="99"/>
    <w:semiHidden/>
    <w:unhideWhenUsed/>
    <w:rsid w:val="00051C22"/>
    <w:rPr>
      <w:sz w:val="16"/>
      <w:szCs w:val="16"/>
    </w:rPr>
  </w:style>
  <w:style w:type="paragraph" w:styleId="CommentText">
    <w:name w:val="annotation text"/>
    <w:basedOn w:val="Normal"/>
    <w:link w:val="CommentTextChar"/>
    <w:uiPriority w:val="99"/>
    <w:semiHidden/>
    <w:unhideWhenUsed/>
    <w:rsid w:val="00051C22"/>
    <w:pPr>
      <w:spacing w:line="240" w:lineRule="auto"/>
    </w:pPr>
    <w:rPr>
      <w:sz w:val="20"/>
      <w:szCs w:val="20"/>
    </w:rPr>
  </w:style>
  <w:style w:type="character" w:customStyle="1" w:styleId="CommentTextChar">
    <w:name w:val="Comment Text Char"/>
    <w:basedOn w:val="DefaultParagraphFont"/>
    <w:link w:val="CommentText"/>
    <w:uiPriority w:val="99"/>
    <w:semiHidden/>
    <w:rsid w:val="00051C2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51C22"/>
    <w:rPr>
      <w:b/>
      <w:bCs/>
    </w:rPr>
  </w:style>
  <w:style w:type="character" w:customStyle="1" w:styleId="CommentSubjectChar">
    <w:name w:val="Comment Subject Char"/>
    <w:basedOn w:val="CommentTextChar"/>
    <w:link w:val="CommentSubject"/>
    <w:uiPriority w:val="99"/>
    <w:semiHidden/>
    <w:rsid w:val="00051C22"/>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051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C22"/>
    <w:rPr>
      <w:rFonts w:ascii="Segoe UI" w:eastAsia="Arial" w:hAnsi="Segoe UI" w:cs="Segoe UI"/>
      <w:color w:val="000000"/>
      <w:sz w:val="18"/>
      <w:szCs w:val="18"/>
    </w:rPr>
  </w:style>
  <w:style w:type="paragraph" w:styleId="Revision">
    <w:name w:val="Revision"/>
    <w:hidden/>
    <w:uiPriority w:val="99"/>
    <w:semiHidden/>
    <w:rsid w:val="0099490E"/>
    <w:pPr>
      <w:spacing w:after="0" w:line="240" w:lineRule="auto"/>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DLJRIA52tvqjV3n2s72n87bM6Q==">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Skowron</dc:creator>
  <cp:lastModifiedBy>Elizabeth Skowron</cp:lastModifiedBy>
  <cp:revision>2</cp:revision>
  <dcterms:created xsi:type="dcterms:W3CDTF">2020-01-26T23:52:00Z</dcterms:created>
  <dcterms:modified xsi:type="dcterms:W3CDTF">2020-01-26T23:52:00Z</dcterms:modified>
</cp:coreProperties>
</file>