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D7E02" w14:textId="0DAB2139" w:rsidR="00A9536A" w:rsidRPr="00A9536A" w:rsidRDefault="003F09D9" w:rsidP="4DC5607C">
      <w:pPr>
        <w:autoSpaceDE w:val="0"/>
        <w:autoSpaceDN w:val="0"/>
        <w:adjustRightInd w:val="0"/>
        <w:spacing w:after="0" w:line="240" w:lineRule="auto"/>
        <w:rPr>
          <w:rFonts w:ascii="AkzidenzGroteskBQ-Medium" w:eastAsia="AkzidenzGroteskBQ-Medium" w:hAnsi="AkzidenzGroteskBQ-Medium" w:cs="AkzidenzGroteskBQ-Medium"/>
          <w:color w:val="0D0D0D" w:themeColor="text1" w:themeTint="F2"/>
          <w:sz w:val="32"/>
          <w:szCs w:val="32"/>
        </w:rPr>
      </w:pPr>
      <w:r>
        <w:rPr>
          <w:rFonts w:ascii="AkzidenzGroteskBQ-Medium" w:eastAsia="AkzidenzGroteskBQ-Medium" w:hAnsi="AkzidenzGroteskBQ-Medium" w:cs="AkzidenzGroteskBQ-Medium"/>
          <w:color w:val="0D0D0D" w:themeColor="text1" w:themeTint="F2"/>
          <w:sz w:val="32"/>
          <w:szCs w:val="32"/>
        </w:rPr>
        <w:softHyphen/>
      </w:r>
      <w:r w:rsidR="4F043266" w:rsidRPr="4F043266">
        <w:rPr>
          <w:rFonts w:ascii="AkzidenzGroteskBQ-Medium" w:eastAsia="AkzidenzGroteskBQ-Medium" w:hAnsi="AkzidenzGroteskBQ-Medium" w:cs="AkzidenzGroteskBQ-Medium"/>
          <w:color w:val="0D0D0D" w:themeColor="text1" w:themeTint="F2"/>
          <w:sz w:val="32"/>
          <w:szCs w:val="32"/>
        </w:rPr>
        <w:t>2017–2018 ACADEMIC RESIDENTIAL COMMUNITY COURSES</w:t>
      </w:r>
    </w:p>
    <w:p w14:paraId="2577CF7F" w14:textId="77777777" w:rsidR="00A9536A" w:rsidRDefault="00A9536A" w:rsidP="00A9536A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D0D0D"/>
          <w:sz w:val="21"/>
          <w:szCs w:val="21"/>
        </w:rPr>
      </w:pPr>
    </w:p>
    <w:p w14:paraId="005FFA88" w14:textId="07CF934C" w:rsidR="00A9536A" w:rsidRPr="001C2B83" w:rsidRDefault="4DC5607C" w:rsidP="4DC5607C">
      <w:pPr>
        <w:autoSpaceDE w:val="0"/>
        <w:autoSpaceDN w:val="0"/>
        <w:adjustRightInd w:val="0"/>
        <w:spacing w:after="0" w:line="240" w:lineRule="auto"/>
        <w:rPr>
          <w:rFonts w:ascii="Calibri-Light" w:eastAsia="Calibri-Light" w:hAnsi="Calibri-Light" w:cs="Calibri-Light"/>
          <w:b/>
          <w:bCs/>
          <w:color w:val="0D0D0D" w:themeColor="text1" w:themeTint="F2"/>
          <w:sz w:val="27"/>
          <w:szCs w:val="27"/>
        </w:rPr>
      </w:pPr>
      <w:r w:rsidRPr="4DC5607C">
        <w:rPr>
          <w:rFonts w:ascii="Calibri-Light" w:eastAsia="Calibri-Light" w:hAnsi="Calibri-Light" w:cs="Calibri-Light"/>
          <w:b/>
          <w:bCs/>
          <w:color w:val="FF0000"/>
          <w:sz w:val="27"/>
          <w:szCs w:val="27"/>
        </w:rPr>
        <w:t xml:space="preserve">Fall 2017 </w:t>
      </w:r>
      <w:r w:rsidRPr="4DC5607C">
        <w:rPr>
          <w:rFonts w:ascii="Calibri-Light" w:eastAsia="Calibri-Light" w:hAnsi="Calibri-Light" w:cs="Calibri-Light"/>
          <w:b/>
          <w:bCs/>
          <w:color w:val="0D0D0D" w:themeColor="text1" w:themeTint="F2"/>
          <w:sz w:val="27"/>
          <w:szCs w:val="27"/>
        </w:rPr>
        <w:t xml:space="preserve">Required Courses for Academic Residential Communities – </w:t>
      </w:r>
      <w:r w:rsidRPr="4DC5607C">
        <w:rPr>
          <w:rFonts w:ascii="Calibri-Light" w:eastAsia="Calibri-Light" w:hAnsi="Calibri-Light" w:cs="Calibri-Light"/>
          <w:b/>
          <w:bCs/>
          <w:color w:val="FF0000"/>
          <w:sz w:val="27"/>
          <w:szCs w:val="27"/>
        </w:rPr>
        <w:t>April 24 Submission Deadline to Registrar</w:t>
      </w:r>
    </w:p>
    <w:p w14:paraId="7D1ADA24" w14:textId="77777777" w:rsidR="00A9536A" w:rsidRPr="001F1CE9" w:rsidRDefault="00A9536A" w:rsidP="001F1CE9">
      <w:pPr>
        <w:autoSpaceDE w:val="0"/>
        <w:autoSpaceDN w:val="0"/>
        <w:adjustRightInd w:val="0"/>
        <w:spacing w:after="0" w:line="240" w:lineRule="auto"/>
        <w:jc w:val="center"/>
        <w:rPr>
          <w:rFonts w:ascii="Calibri-Light" w:hAnsi="Calibri-Light" w:cs="Calibri-Light"/>
          <w:color w:val="0D0D0D"/>
          <w:sz w:val="18"/>
          <w:szCs w:val="18"/>
        </w:rPr>
      </w:pPr>
    </w:p>
    <w:tbl>
      <w:tblPr>
        <w:tblStyle w:val="TableGrid"/>
        <w:tblW w:w="17962" w:type="dxa"/>
        <w:tblCellSpacing w:w="21" w:type="dxa"/>
        <w:tblInd w:w="-45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482"/>
        <w:gridCol w:w="1928"/>
        <w:gridCol w:w="4432"/>
        <w:gridCol w:w="966"/>
        <w:gridCol w:w="1843"/>
        <w:gridCol w:w="1175"/>
        <w:gridCol w:w="2012"/>
        <w:gridCol w:w="1560"/>
        <w:gridCol w:w="1564"/>
      </w:tblGrid>
      <w:tr w:rsidR="00D8356A" w:rsidRPr="00FD0FD4" w14:paraId="0A7A07F5" w14:textId="77777777" w:rsidTr="4DC5607C">
        <w:trPr>
          <w:tblCellSpacing w:w="21" w:type="dxa"/>
        </w:trPr>
        <w:tc>
          <w:tcPr>
            <w:tcW w:w="2419" w:type="dxa"/>
            <w:shd w:val="clear" w:color="auto" w:fill="DEEAF6" w:themeFill="accent1" w:themeFillTint="33"/>
          </w:tcPr>
          <w:p w14:paraId="0A2F93C4" w14:textId="77777777" w:rsidR="003810C3" w:rsidRPr="001C2B83" w:rsidRDefault="4DC5607C" w:rsidP="4DC5607C">
            <w:pPr>
              <w:autoSpaceDE w:val="0"/>
              <w:autoSpaceDN w:val="0"/>
              <w:adjustRightInd w:val="0"/>
              <w:jc w:val="center"/>
              <w:rPr>
                <w:rFonts w:ascii="Calibri-Light" w:eastAsia="Calibri-Light" w:hAnsi="Calibri-Light" w:cs="Calibri-Light"/>
                <w:b/>
                <w:bCs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="Century Gothic,Calibri-Light" w:eastAsia="Century Gothic,Calibri-Light" w:hAnsi="Century Gothic,Calibri-Light" w:cs="Century Gothic,Calibri-Light"/>
                <w:b/>
                <w:bCs/>
                <w:color w:val="0D0D0D" w:themeColor="text1" w:themeTint="F2"/>
                <w:sz w:val="18"/>
                <w:szCs w:val="18"/>
              </w:rPr>
              <w:t>Academic Residential Community</w:t>
            </w:r>
          </w:p>
        </w:tc>
        <w:tc>
          <w:tcPr>
            <w:tcW w:w="1886" w:type="dxa"/>
            <w:shd w:val="clear" w:color="auto" w:fill="DEEAF6" w:themeFill="accent1" w:themeFillTint="33"/>
          </w:tcPr>
          <w:p w14:paraId="5E446B4B" w14:textId="0929BA2C" w:rsidR="003810C3" w:rsidRPr="001C2B83" w:rsidRDefault="4DC5607C" w:rsidP="4DC5607C">
            <w:pPr>
              <w:autoSpaceDE w:val="0"/>
              <w:autoSpaceDN w:val="0"/>
              <w:adjustRightInd w:val="0"/>
              <w:jc w:val="center"/>
              <w:rPr>
                <w:rFonts w:ascii="Calibri-Light" w:eastAsia="Calibri-Light" w:hAnsi="Calibri-Light" w:cs="Calibri-Light"/>
                <w:b/>
                <w:bCs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="Century Gothic,Calibri-Light" w:eastAsia="Century Gothic,Calibri-Light" w:hAnsi="Century Gothic,Calibri-Light" w:cs="Century Gothic,Calibri-Light"/>
                <w:b/>
                <w:bCs/>
                <w:color w:val="0D0D0D" w:themeColor="text1" w:themeTint="F2"/>
                <w:sz w:val="18"/>
                <w:szCs w:val="18"/>
              </w:rPr>
              <w:t>Faculty Director/Program Coordinator</w:t>
            </w:r>
          </w:p>
        </w:tc>
        <w:tc>
          <w:tcPr>
            <w:tcW w:w="4390" w:type="dxa"/>
            <w:shd w:val="clear" w:color="auto" w:fill="DEEAF6" w:themeFill="accent1" w:themeFillTint="33"/>
          </w:tcPr>
          <w:p w14:paraId="01D4F2B8" w14:textId="77777777" w:rsidR="003810C3" w:rsidRPr="001C2B83" w:rsidRDefault="4DC5607C" w:rsidP="4DC5607C">
            <w:pPr>
              <w:autoSpaceDE w:val="0"/>
              <w:autoSpaceDN w:val="0"/>
              <w:adjustRightInd w:val="0"/>
              <w:jc w:val="center"/>
              <w:rPr>
                <w:rFonts w:ascii="Calibri-Light" w:eastAsia="Calibri-Light" w:hAnsi="Calibri-Light" w:cs="Calibri-Light"/>
                <w:b/>
                <w:bCs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="Century Gothic,Calibri-Light" w:eastAsia="Century Gothic,Calibri-Light" w:hAnsi="Century Gothic,Calibri-Light" w:cs="Century Gothic,Calibri-Light"/>
                <w:b/>
                <w:bCs/>
                <w:color w:val="0D0D0D" w:themeColor="text1" w:themeTint="F2"/>
                <w:sz w:val="18"/>
                <w:szCs w:val="18"/>
              </w:rPr>
              <w:t>Course Title (credits)</w:t>
            </w:r>
          </w:p>
        </w:tc>
        <w:tc>
          <w:tcPr>
            <w:tcW w:w="924" w:type="dxa"/>
            <w:shd w:val="clear" w:color="auto" w:fill="DEEAF6" w:themeFill="accent1" w:themeFillTint="33"/>
          </w:tcPr>
          <w:p w14:paraId="6170217B" w14:textId="77777777" w:rsidR="003810C3" w:rsidRPr="001C2B83" w:rsidRDefault="4DC5607C" w:rsidP="4DC5607C">
            <w:pPr>
              <w:autoSpaceDE w:val="0"/>
              <w:autoSpaceDN w:val="0"/>
              <w:adjustRightInd w:val="0"/>
              <w:jc w:val="center"/>
              <w:rPr>
                <w:rFonts w:ascii="Calibri-Light" w:eastAsia="Calibri-Light" w:hAnsi="Calibri-Light" w:cs="Calibri-Light"/>
                <w:b/>
                <w:bCs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="Century Gothic,Calibri-Light" w:eastAsia="Century Gothic,Calibri-Light" w:hAnsi="Century Gothic,Calibri-Light" w:cs="Century Gothic,Calibri-Light"/>
                <w:b/>
                <w:bCs/>
                <w:color w:val="0D0D0D" w:themeColor="text1" w:themeTint="F2"/>
                <w:sz w:val="18"/>
                <w:szCs w:val="18"/>
              </w:rPr>
              <w:t>CRN</w:t>
            </w:r>
          </w:p>
        </w:tc>
        <w:tc>
          <w:tcPr>
            <w:tcW w:w="1801" w:type="dxa"/>
            <w:shd w:val="clear" w:color="auto" w:fill="DEEAF6" w:themeFill="accent1" w:themeFillTint="33"/>
          </w:tcPr>
          <w:p w14:paraId="25C16512" w14:textId="259CF2DB" w:rsidR="003810C3" w:rsidRPr="001C2B83" w:rsidRDefault="4DC5607C" w:rsidP="4DC5607C">
            <w:pPr>
              <w:autoSpaceDE w:val="0"/>
              <w:autoSpaceDN w:val="0"/>
              <w:adjustRightInd w:val="0"/>
              <w:jc w:val="center"/>
              <w:rPr>
                <w:rFonts w:ascii="Calibri-Light" w:eastAsia="Calibri-Light" w:hAnsi="Calibri-Light" w:cs="Calibri-Light"/>
                <w:b/>
                <w:bCs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="Century Gothic,Calibri-Light" w:eastAsia="Century Gothic,Calibri-Light" w:hAnsi="Century Gothic,Calibri-Light" w:cs="Century Gothic,Calibri-Light"/>
                <w:b/>
                <w:bCs/>
                <w:color w:val="0D0D0D" w:themeColor="text1" w:themeTint="F2"/>
                <w:sz w:val="18"/>
                <w:szCs w:val="18"/>
              </w:rPr>
              <w:t>Time/Day</w:t>
            </w:r>
          </w:p>
        </w:tc>
        <w:tc>
          <w:tcPr>
            <w:tcW w:w="1133" w:type="dxa"/>
            <w:shd w:val="clear" w:color="auto" w:fill="DEEAF6" w:themeFill="accent1" w:themeFillTint="33"/>
          </w:tcPr>
          <w:p w14:paraId="074F37E9" w14:textId="77777777" w:rsidR="003810C3" w:rsidRPr="001C2B83" w:rsidRDefault="4DC5607C" w:rsidP="4DC5607C">
            <w:pPr>
              <w:autoSpaceDE w:val="0"/>
              <w:autoSpaceDN w:val="0"/>
              <w:adjustRightInd w:val="0"/>
              <w:jc w:val="center"/>
              <w:rPr>
                <w:rFonts w:ascii="Calibri-Light" w:eastAsia="Calibri-Light" w:hAnsi="Calibri-Light" w:cs="Calibri-Light"/>
                <w:b/>
                <w:bCs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="Century Gothic,Calibri-Light" w:eastAsia="Century Gothic,Calibri-Light" w:hAnsi="Century Gothic,Calibri-Light" w:cs="Century Gothic,Calibri-Light"/>
                <w:b/>
                <w:bCs/>
                <w:color w:val="0D0D0D" w:themeColor="text1" w:themeTint="F2"/>
                <w:sz w:val="18"/>
                <w:szCs w:val="18"/>
              </w:rPr>
              <w:t>Location</w:t>
            </w:r>
          </w:p>
        </w:tc>
        <w:tc>
          <w:tcPr>
            <w:tcW w:w="1970" w:type="dxa"/>
            <w:shd w:val="clear" w:color="auto" w:fill="DEEAF6" w:themeFill="accent1" w:themeFillTint="33"/>
          </w:tcPr>
          <w:p w14:paraId="0520AD5B" w14:textId="77777777" w:rsidR="003810C3" w:rsidRPr="001C2B83" w:rsidRDefault="4DC5607C" w:rsidP="4DC5607C">
            <w:pPr>
              <w:autoSpaceDE w:val="0"/>
              <w:autoSpaceDN w:val="0"/>
              <w:adjustRightInd w:val="0"/>
              <w:jc w:val="center"/>
              <w:rPr>
                <w:rFonts w:ascii="Calibri-Light" w:eastAsia="Calibri-Light" w:hAnsi="Calibri-Light" w:cs="Calibri-Light"/>
                <w:b/>
                <w:bCs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="Century Gothic,Calibri-Light" w:eastAsia="Century Gothic,Calibri-Light" w:hAnsi="Century Gothic,Calibri-Light" w:cs="Century Gothic,Calibri-Light"/>
                <w:b/>
                <w:bCs/>
                <w:color w:val="0D0D0D" w:themeColor="text1" w:themeTint="F2"/>
                <w:sz w:val="18"/>
                <w:szCs w:val="18"/>
              </w:rPr>
              <w:t>Instructor</w:t>
            </w:r>
          </w:p>
        </w:tc>
        <w:tc>
          <w:tcPr>
            <w:tcW w:w="1518" w:type="dxa"/>
            <w:shd w:val="clear" w:color="auto" w:fill="DEEAF6" w:themeFill="accent1" w:themeFillTint="33"/>
          </w:tcPr>
          <w:p w14:paraId="51A72904" w14:textId="4228D6A9" w:rsidR="003810C3" w:rsidRPr="001C2B83" w:rsidRDefault="4DC5607C" w:rsidP="4DC5607C">
            <w:pPr>
              <w:autoSpaceDE w:val="0"/>
              <w:autoSpaceDN w:val="0"/>
              <w:adjustRightInd w:val="0"/>
              <w:jc w:val="center"/>
              <w:rPr>
                <w:rFonts w:ascii="Calibri-Light" w:eastAsia="Calibri-Light" w:hAnsi="Calibri-Light" w:cs="Calibri-Light"/>
                <w:b/>
                <w:bCs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="Century Gothic,Calibri-Light" w:eastAsia="Century Gothic,Calibri-Light" w:hAnsi="Century Gothic,Calibri-Light" w:cs="Century Gothic,Calibri-Light"/>
                <w:b/>
                <w:bCs/>
                <w:color w:val="0D0D0D" w:themeColor="text1" w:themeTint="F2"/>
                <w:sz w:val="18"/>
                <w:szCs w:val="18"/>
              </w:rPr>
              <w:t># of Restricted Seats for ARC Students</w:t>
            </w:r>
          </w:p>
        </w:tc>
        <w:tc>
          <w:tcPr>
            <w:tcW w:w="1501" w:type="dxa"/>
            <w:shd w:val="clear" w:color="auto" w:fill="DEEAF6" w:themeFill="accent1" w:themeFillTint="33"/>
          </w:tcPr>
          <w:p w14:paraId="14DD57B2" w14:textId="648E79CB" w:rsidR="003810C3" w:rsidRPr="001C2B83" w:rsidRDefault="4DC5607C" w:rsidP="4DC5607C">
            <w:pPr>
              <w:autoSpaceDE w:val="0"/>
              <w:autoSpaceDN w:val="0"/>
              <w:adjustRightInd w:val="0"/>
              <w:jc w:val="center"/>
              <w:rPr>
                <w:rFonts w:ascii="Calibri-Light" w:eastAsia="Calibri-Light" w:hAnsi="Calibri-Light" w:cs="Calibri-Light"/>
                <w:b/>
                <w:bCs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="Century Gothic,Calibri-Light" w:eastAsia="Century Gothic,Calibri-Light" w:hAnsi="Century Gothic,Calibri-Light" w:cs="Century Gothic,Calibri-Light"/>
                <w:b/>
                <w:bCs/>
                <w:color w:val="0D0D0D" w:themeColor="text1" w:themeTint="F2"/>
                <w:sz w:val="18"/>
                <w:szCs w:val="18"/>
              </w:rPr>
              <w:t>CRN Restricted to ARC Students:  YES or NO</w:t>
            </w:r>
          </w:p>
        </w:tc>
      </w:tr>
      <w:tr w:rsidR="001C2B83" w:rsidRPr="00FD0FD4" w14:paraId="07F5DD29" w14:textId="77777777" w:rsidTr="4DC5607C">
        <w:trPr>
          <w:tblCellSpacing w:w="21" w:type="dxa"/>
        </w:trPr>
        <w:tc>
          <w:tcPr>
            <w:tcW w:w="2419" w:type="dxa"/>
            <w:shd w:val="clear" w:color="auto" w:fill="auto"/>
          </w:tcPr>
          <w:p w14:paraId="1FE87D1D" w14:textId="1B0B9F7F" w:rsidR="001C2B83" w:rsidRPr="001C2B83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D0D0D" w:themeColor="text1" w:themeTint="F2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</w:rPr>
              <w:t>Art and Design Community</w:t>
            </w:r>
          </w:p>
        </w:tc>
        <w:tc>
          <w:tcPr>
            <w:tcW w:w="1886" w:type="dxa"/>
            <w:shd w:val="clear" w:color="auto" w:fill="auto"/>
          </w:tcPr>
          <w:p w14:paraId="3514965B" w14:textId="6DA66FA6" w:rsidR="001C2B83" w:rsidRPr="001C2B83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20"/>
                <w:szCs w:val="20"/>
              </w:rPr>
              <w:t>Jessica Swanson</w:t>
            </w:r>
          </w:p>
        </w:tc>
        <w:tc>
          <w:tcPr>
            <w:tcW w:w="4390" w:type="dxa"/>
            <w:shd w:val="clear" w:color="auto" w:fill="auto"/>
          </w:tcPr>
          <w:p w14:paraId="02B646DE" w14:textId="2D3E6D73" w:rsidR="005B073A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ART 115 Surface, Space &amp; Time (4)</w:t>
            </w:r>
          </w:p>
          <w:p w14:paraId="37469717" w14:textId="77777777" w:rsidR="005B073A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+ Lab (0)</w:t>
            </w:r>
          </w:p>
          <w:p w14:paraId="14C5B39B" w14:textId="77777777" w:rsidR="005B073A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 xml:space="preserve">+ Lab (0) </w:t>
            </w:r>
          </w:p>
          <w:p w14:paraId="71D8EC35" w14:textId="183E180F" w:rsidR="001C2B83" w:rsidRPr="000D07E9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ART 199 Sketchbook and Process (1)</w:t>
            </w:r>
          </w:p>
        </w:tc>
        <w:tc>
          <w:tcPr>
            <w:tcW w:w="924" w:type="dxa"/>
            <w:shd w:val="clear" w:color="auto" w:fill="auto"/>
          </w:tcPr>
          <w:p w14:paraId="277F0C70" w14:textId="77777777" w:rsidR="00C519DB" w:rsidRPr="00BE39DE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BE39D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10711</w:t>
            </w:r>
          </w:p>
          <w:p w14:paraId="563652E7" w14:textId="77777777" w:rsidR="00C519DB" w:rsidRPr="00BE39DE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BE39D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10712</w:t>
            </w:r>
          </w:p>
          <w:p w14:paraId="7A36784B" w14:textId="77777777" w:rsidR="001C2B83" w:rsidRPr="00BE39DE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BE39D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10713</w:t>
            </w:r>
          </w:p>
          <w:p w14:paraId="29EAB493" w14:textId="4C2E8C82" w:rsidR="005C2090" w:rsidRPr="00BE39DE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BE39D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16930</w:t>
            </w:r>
          </w:p>
        </w:tc>
        <w:tc>
          <w:tcPr>
            <w:tcW w:w="1801" w:type="dxa"/>
            <w:shd w:val="clear" w:color="auto" w:fill="auto"/>
          </w:tcPr>
          <w:p w14:paraId="7EDCD7DE" w14:textId="77777777" w:rsidR="005B073A" w:rsidRPr="00BE39DE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00BE39DE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1200-1350 t</w:t>
            </w:r>
          </w:p>
          <w:p w14:paraId="6396A003" w14:textId="7E110F7A" w:rsidR="005B073A" w:rsidRPr="00BE39DE" w:rsidRDefault="00943AF0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BE39D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0800-0950 mw</w:t>
            </w:r>
          </w:p>
          <w:p w14:paraId="0C1EB41E" w14:textId="2BF5D9AD" w:rsidR="005B073A" w:rsidRPr="00BE39DE" w:rsidRDefault="00943AF0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BE39D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1000-1150 mw</w:t>
            </w:r>
          </w:p>
          <w:p w14:paraId="2C1E470B" w14:textId="55735E65" w:rsidR="001C2B83" w:rsidRPr="00BE39DE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00BE39DE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1400-1550 w</w:t>
            </w:r>
          </w:p>
        </w:tc>
        <w:tc>
          <w:tcPr>
            <w:tcW w:w="1133" w:type="dxa"/>
            <w:shd w:val="clear" w:color="auto" w:fill="auto"/>
          </w:tcPr>
          <w:p w14:paraId="64C2C7E5" w14:textId="1EAEDA21" w:rsidR="001C2B83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115 LA</w:t>
            </w:r>
          </w:p>
          <w:p w14:paraId="2A3EA085" w14:textId="77777777" w:rsidR="005B073A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106 NRH</w:t>
            </w:r>
          </w:p>
          <w:p w14:paraId="45F91FC2" w14:textId="77777777" w:rsidR="005B073A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106 NRH</w:t>
            </w:r>
          </w:p>
          <w:p w14:paraId="20982A18" w14:textId="0B34B710" w:rsidR="005B073A" w:rsidRPr="000D07E9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106 NRH</w:t>
            </w:r>
          </w:p>
        </w:tc>
        <w:tc>
          <w:tcPr>
            <w:tcW w:w="1970" w:type="dxa"/>
            <w:shd w:val="clear" w:color="auto" w:fill="auto"/>
          </w:tcPr>
          <w:p w14:paraId="005FA4DA" w14:textId="42A5B3BD" w:rsidR="001C2B83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Michlig, C</w:t>
            </w:r>
          </w:p>
          <w:p w14:paraId="46B3EA17" w14:textId="0D11C2DA" w:rsidR="005B073A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Michlig, C</w:t>
            </w:r>
          </w:p>
          <w:p w14:paraId="58A0449A" w14:textId="55F9F194" w:rsidR="005B073A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Michlig, C</w:t>
            </w:r>
          </w:p>
          <w:p w14:paraId="08939DEF" w14:textId="5002DD84" w:rsidR="005B073A" w:rsidRPr="000D07E9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Swanson, J</w:t>
            </w:r>
          </w:p>
        </w:tc>
        <w:tc>
          <w:tcPr>
            <w:tcW w:w="1518" w:type="dxa"/>
            <w:shd w:val="clear" w:color="auto" w:fill="auto"/>
          </w:tcPr>
          <w:p w14:paraId="18F8E1A7" w14:textId="696481FA" w:rsidR="001C2B83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40</w:t>
            </w:r>
          </w:p>
          <w:p w14:paraId="4312C881" w14:textId="678505FF" w:rsidR="005B073A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20</w:t>
            </w:r>
          </w:p>
          <w:p w14:paraId="007638FF" w14:textId="18A4E01D" w:rsidR="005B073A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20</w:t>
            </w:r>
          </w:p>
          <w:p w14:paraId="221E8AAE" w14:textId="4F7D33DC" w:rsidR="005B073A" w:rsidRPr="000D07E9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501" w:type="dxa"/>
            <w:shd w:val="clear" w:color="auto" w:fill="auto"/>
          </w:tcPr>
          <w:p w14:paraId="113B6726" w14:textId="1AB8E292" w:rsidR="001C2B83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No</w:t>
            </w:r>
          </w:p>
          <w:p w14:paraId="4AC8C93B" w14:textId="6F2C5A07" w:rsidR="005B073A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Yes</w:t>
            </w:r>
          </w:p>
          <w:p w14:paraId="49B2B644" w14:textId="5F33D451" w:rsidR="005B073A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Yes</w:t>
            </w:r>
          </w:p>
          <w:p w14:paraId="08BAF92D" w14:textId="0895177A" w:rsidR="005B073A" w:rsidRPr="000D07E9" w:rsidRDefault="4DC5607C" w:rsidP="4DC5607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Yes</w:t>
            </w:r>
          </w:p>
        </w:tc>
      </w:tr>
      <w:tr w:rsidR="00D8356A" w:rsidRPr="00FD0FD4" w14:paraId="7ABAECA6" w14:textId="77777777" w:rsidTr="4DC5607C">
        <w:trPr>
          <w:tblCellSpacing w:w="21" w:type="dxa"/>
        </w:trPr>
        <w:tc>
          <w:tcPr>
            <w:tcW w:w="2419" w:type="dxa"/>
          </w:tcPr>
          <w:p w14:paraId="068FEFA4" w14:textId="26D15844" w:rsidR="003810C3" w:rsidRPr="0036500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="Calibri-Light" w:eastAsia="Calibri-Light" w:hAnsi="Calibri-Light" w:cs="Calibri-Light"/>
                <w:color w:val="0D0D0D" w:themeColor="text1" w:themeTint="F2"/>
              </w:rPr>
            </w:pPr>
            <w:r w:rsidRPr="4DC5607C">
              <w:rPr>
                <w:rFonts w:ascii="Calibri-Light" w:eastAsia="Calibri-Light" w:hAnsi="Calibri-Light" w:cs="Calibri-Light"/>
                <w:color w:val="0D0D0D" w:themeColor="text1" w:themeTint="F2"/>
              </w:rPr>
              <w:t>Building Business Leaders</w:t>
            </w:r>
          </w:p>
        </w:tc>
        <w:tc>
          <w:tcPr>
            <w:tcW w:w="1886" w:type="dxa"/>
          </w:tcPr>
          <w:p w14:paraId="5AE90B71" w14:textId="4A8568F9" w:rsidR="003810C3" w:rsidRPr="0036500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="Calibri-Light" w:eastAsia="Calibri-Light" w:hAnsi="Calibri-Light" w:cs="Calibri-Light"/>
                <w:color w:val="0D0D0D" w:themeColor="text1" w:themeTint="F2"/>
              </w:rPr>
            </w:pPr>
            <w:r w:rsidRPr="4DC5607C">
              <w:rPr>
                <w:rFonts w:ascii="Calibri-Light" w:eastAsia="Calibri-Light" w:hAnsi="Calibri-Light" w:cs="Calibri-Light"/>
                <w:color w:val="0D0D0D" w:themeColor="text1" w:themeTint="F2"/>
              </w:rPr>
              <w:t>Damien Pitts</w:t>
            </w:r>
          </w:p>
        </w:tc>
        <w:tc>
          <w:tcPr>
            <w:tcW w:w="4390" w:type="dxa"/>
          </w:tcPr>
          <w:p w14:paraId="64752033" w14:textId="77777777" w:rsidR="000D07E9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BA 101 Intro to Business (4)</w:t>
            </w:r>
          </w:p>
          <w:p w14:paraId="003013C2" w14:textId="77777777" w:rsidR="00744309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BA 199 </w:t>
            </w:r>
            <w:proofErr w:type="spellStart"/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Sp</w:t>
            </w:r>
            <w:proofErr w:type="spellEnd"/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St Building Business Leaders (1)</w:t>
            </w:r>
          </w:p>
          <w:p w14:paraId="3968D5FA" w14:textId="784CE6B2" w:rsidR="005C27BE" w:rsidRPr="000D07E9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BA 199 </w:t>
            </w:r>
            <w:proofErr w:type="spellStart"/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Sp</w:t>
            </w:r>
            <w:proofErr w:type="spellEnd"/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St Building Business Leaders (1)</w:t>
            </w:r>
          </w:p>
        </w:tc>
        <w:tc>
          <w:tcPr>
            <w:tcW w:w="924" w:type="dxa"/>
          </w:tcPr>
          <w:p w14:paraId="546CE947" w14:textId="1B48BF88" w:rsidR="000D07E9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10976</w:t>
            </w:r>
          </w:p>
          <w:p w14:paraId="0D6A73B8" w14:textId="77777777" w:rsidR="008A669B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10981</w:t>
            </w:r>
          </w:p>
          <w:p w14:paraId="05E5AF31" w14:textId="71ACF76E" w:rsidR="00F22196" w:rsidRPr="000D07E9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16517</w:t>
            </w:r>
          </w:p>
        </w:tc>
        <w:tc>
          <w:tcPr>
            <w:tcW w:w="1801" w:type="dxa"/>
          </w:tcPr>
          <w:p w14:paraId="139D293B" w14:textId="2B3ED997" w:rsidR="00F2219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 xml:space="preserve">1000-1150 </w:t>
            </w:r>
            <w:proofErr w:type="spellStart"/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tr</w:t>
            </w:r>
            <w:proofErr w:type="spellEnd"/>
          </w:p>
          <w:p w14:paraId="33A30F2F" w14:textId="77777777" w:rsidR="008A669B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1000-1050 f</w:t>
            </w:r>
          </w:p>
          <w:p w14:paraId="577E9655" w14:textId="15C42707" w:rsidR="008A669B" w:rsidRPr="000D07E9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1100-1150 f</w:t>
            </w:r>
          </w:p>
        </w:tc>
        <w:tc>
          <w:tcPr>
            <w:tcW w:w="1133" w:type="dxa"/>
          </w:tcPr>
          <w:p w14:paraId="2119E780" w14:textId="3D581F89" w:rsidR="00F2219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182 LIL</w:t>
            </w:r>
          </w:p>
          <w:p w14:paraId="58F5ED04" w14:textId="77777777" w:rsidR="008A669B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245 LIL</w:t>
            </w:r>
          </w:p>
          <w:p w14:paraId="2E5A292D" w14:textId="2DDCFFB9" w:rsidR="008A669B" w:rsidRPr="000D07E9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245 LIL</w:t>
            </w:r>
          </w:p>
        </w:tc>
        <w:tc>
          <w:tcPr>
            <w:tcW w:w="1970" w:type="dxa"/>
          </w:tcPr>
          <w:p w14:paraId="124B3A3F" w14:textId="647C2513" w:rsidR="00F2219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Durant, T</w:t>
            </w:r>
          </w:p>
          <w:p w14:paraId="1C8B9CB9" w14:textId="77777777" w:rsidR="008A669B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Pitts, D</w:t>
            </w:r>
          </w:p>
          <w:p w14:paraId="53EA6535" w14:textId="5B59A435" w:rsidR="008A669B" w:rsidRPr="000D07E9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Pitts, D</w:t>
            </w:r>
          </w:p>
        </w:tc>
        <w:tc>
          <w:tcPr>
            <w:tcW w:w="1518" w:type="dxa"/>
          </w:tcPr>
          <w:p w14:paraId="3B4A5441" w14:textId="401E3099" w:rsidR="008A669B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40</w:t>
            </w:r>
          </w:p>
          <w:p w14:paraId="75BE4366" w14:textId="77777777" w:rsidR="008A669B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TBA</w:t>
            </w:r>
          </w:p>
          <w:p w14:paraId="6239957E" w14:textId="0D7FFC23" w:rsidR="00251E92" w:rsidRPr="000D07E9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TBA</w:t>
            </w:r>
          </w:p>
        </w:tc>
        <w:tc>
          <w:tcPr>
            <w:tcW w:w="1501" w:type="dxa"/>
          </w:tcPr>
          <w:p w14:paraId="5D2615D2" w14:textId="54B2D269" w:rsidR="00F6514C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40</w:t>
            </w:r>
          </w:p>
          <w:p w14:paraId="5111BB60" w14:textId="1BBB5037" w:rsidR="00F6514C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Yes</w:t>
            </w:r>
          </w:p>
          <w:p w14:paraId="5628EA8C" w14:textId="251DE24D" w:rsidR="00251E92" w:rsidRPr="000D07E9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Yes</w:t>
            </w:r>
          </w:p>
        </w:tc>
      </w:tr>
      <w:tr w:rsidR="00317AD6" w:rsidRPr="00FD0FD4" w14:paraId="442B8C25" w14:textId="77777777" w:rsidTr="4DC5607C">
        <w:trPr>
          <w:tblCellSpacing w:w="21" w:type="dxa"/>
        </w:trPr>
        <w:tc>
          <w:tcPr>
            <w:tcW w:w="2419" w:type="dxa"/>
          </w:tcPr>
          <w:p w14:paraId="70159CCE" w14:textId="1F2C9C96" w:rsidR="00317AD6" w:rsidRPr="0036500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="Calibri-Light" w:eastAsia="Calibri-Light" w:hAnsi="Calibri-Light" w:cs="Calibri-Light"/>
                <w:color w:val="0D0D0D" w:themeColor="text1" w:themeTint="F2"/>
              </w:rPr>
            </w:pPr>
            <w:r w:rsidRPr="4DC5607C">
              <w:rPr>
                <w:rFonts w:ascii="Calibri-Light" w:eastAsia="Calibri-Light" w:hAnsi="Calibri-Light" w:cs="Calibri-Light"/>
                <w:color w:val="0D0D0D" w:themeColor="text1" w:themeTint="F2"/>
              </w:rPr>
              <w:t>College of Business Residential Community</w:t>
            </w:r>
          </w:p>
        </w:tc>
        <w:tc>
          <w:tcPr>
            <w:tcW w:w="1886" w:type="dxa"/>
          </w:tcPr>
          <w:p w14:paraId="082D7876" w14:textId="1439D15E" w:rsidR="00317AD6" w:rsidRPr="001C2B83" w:rsidRDefault="4DC5607C" w:rsidP="4DC5607C">
            <w:pPr>
              <w:spacing w:after="160" w:line="276" w:lineRule="auto"/>
              <w:rPr>
                <w:rFonts w:asciiTheme="majorHAnsi" w:eastAsiaTheme="majorEastAsia" w:hAnsiTheme="majorHAnsi" w:cstheme="majorBidi"/>
              </w:rPr>
            </w:pPr>
            <w:r w:rsidRPr="4DC5607C">
              <w:rPr>
                <w:rFonts w:asciiTheme="majorHAnsi" w:eastAsiaTheme="majorEastAsia" w:hAnsiTheme="majorHAnsi" w:cstheme="majorBidi"/>
              </w:rPr>
              <w:t>Collette Niland; Lorena Landeros</w:t>
            </w:r>
          </w:p>
        </w:tc>
        <w:tc>
          <w:tcPr>
            <w:tcW w:w="4390" w:type="dxa"/>
          </w:tcPr>
          <w:p w14:paraId="7622269F" w14:textId="77777777" w:rsidR="00317AD6" w:rsidRDefault="4DC5607C" w:rsidP="4DC5607C">
            <w:pPr>
              <w:rPr>
                <w:rFonts w:asciiTheme="majorHAnsi" w:hAnsiTheme="majorHAns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>BA 101 Intro to Business (4)</w:t>
            </w:r>
          </w:p>
          <w:p w14:paraId="18A6D2C2" w14:textId="667CD84A" w:rsidR="005233FC" w:rsidRDefault="4DC5607C" w:rsidP="4DC5607C">
            <w:pPr>
              <w:rPr>
                <w:rFonts w:asciiTheme="majorHAnsi" w:hAnsiTheme="majorHAns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>BA 101 Intro to Business (4)</w:t>
            </w:r>
          </w:p>
          <w:p w14:paraId="748635F3" w14:textId="77777777" w:rsidR="00317AD6" w:rsidRDefault="4DC5607C" w:rsidP="4DC5607C">
            <w:pPr>
              <w:rPr>
                <w:rFonts w:asciiTheme="majorHAnsi" w:hAnsiTheme="majorHAns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 xml:space="preserve">BA 199 </w:t>
            </w:r>
            <w:proofErr w:type="spellStart"/>
            <w:r w:rsidRPr="4DC5607C">
              <w:rPr>
                <w:rFonts w:asciiTheme="majorHAnsi" w:hAnsiTheme="majorHAnsi"/>
                <w:sz w:val="18"/>
                <w:szCs w:val="18"/>
              </w:rPr>
              <w:t>Sp</w:t>
            </w:r>
            <w:proofErr w:type="spellEnd"/>
            <w:r w:rsidRPr="4DC5607C">
              <w:rPr>
                <w:rFonts w:asciiTheme="majorHAnsi" w:hAnsiTheme="majorHAnsi"/>
                <w:sz w:val="18"/>
                <w:szCs w:val="18"/>
              </w:rPr>
              <w:t xml:space="preserve"> St Max Business (1)</w:t>
            </w:r>
          </w:p>
          <w:p w14:paraId="1E252CDA" w14:textId="77777777" w:rsidR="00317AD6" w:rsidRDefault="4DC5607C" w:rsidP="4DC5607C">
            <w:pPr>
              <w:rPr>
                <w:rFonts w:asciiTheme="majorHAnsi" w:hAnsiTheme="majorHAns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 xml:space="preserve">BA 199 </w:t>
            </w:r>
            <w:proofErr w:type="spellStart"/>
            <w:r w:rsidRPr="4DC5607C">
              <w:rPr>
                <w:rFonts w:asciiTheme="majorHAnsi" w:hAnsiTheme="majorHAnsi"/>
                <w:sz w:val="18"/>
                <w:szCs w:val="18"/>
              </w:rPr>
              <w:t>Sp</w:t>
            </w:r>
            <w:proofErr w:type="spellEnd"/>
            <w:r w:rsidRPr="4DC5607C">
              <w:rPr>
                <w:rFonts w:asciiTheme="majorHAnsi" w:hAnsiTheme="majorHAnsi"/>
                <w:sz w:val="18"/>
                <w:szCs w:val="18"/>
              </w:rPr>
              <w:t xml:space="preserve"> St Max Business (1)</w:t>
            </w:r>
          </w:p>
          <w:p w14:paraId="5372F074" w14:textId="6BE8B230" w:rsidR="00317AD6" w:rsidRPr="000D07E9" w:rsidRDefault="4DC5607C" w:rsidP="4DC5607C">
            <w:pPr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 xml:space="preserve">BA 199 </w:t>
            </w:r>
            <w:proofErr w:type="spellStart"/>
            <w:r w:rsidRPr="4DC5607C">
              <w:rPr>
                <w:rFonts w:asciiTheme="majorHAnsi" w:hAnsiTheme="majorHAnsi"/>
                <w:sz w:val="18"/>
                <w:szCs w:val="18"/>
              </w:rPr>
              <w:t>Sp</w:t>
            </w:r>
            <w:proofErr w:type="spellEnd"/>
            <w:r w:rsidRPr="4DC5607C">
              <w:rPr>
                <w:rFonts w:asciiTheme="majorHAnsi" w:hAnsiTheme="majorHAnsi"/>
                <w:sz w:val="18"/>
                <w:szCs w:val="18"/>
              </w:rPr>
              <w:t xml:space="preserve"> St Max Business (1)</w:t>
            </w:r>
          </w:p>
        </w:tc>
        <w:tc>
          <w:tcPr>
            <w:tcW w:w="924" w:type="dxa"/>
          </w:tcPr>
          <w:p w14:paraId="0FB4B336" w14:textId="77777777" w:rsidR="00317AD6" w:rsidRDefault="4DC5607C" w:rsidP="4DC5607C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>10976</w:t>
            </w:r>
          </w:p>
          <w:p w14:paraId="5E827E86" w14:textId="674AEC97" w:rsidR="005233FC" w:rsidRDefault="4DC5607C" w:rsidP="4DC5607C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>10975</w:t>
            </w:r>
          </w:p>
          <w:p w14:paraId="224BE0EE" w14:textId="77777777" w:rsidR="00317AD6" w:rsidRDefault="4DC5607C" w:rsidP="4DC5607C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>10978</w:t>
            </w:r>
          </w:p>
          <w:p w14:paraId="5400DAC8" w14:textId="77777777" w:rsidR="00317AD6" w:rsidRDefault="4DC5607C" w:rsidP="4DC5607C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>10979</w:t>
            </w:r>
          </w:p>
          <w:p w14:paraId="7B7F64B5" w14:textId="3FD62012" w:rsidR="00317AD6" w:rsidRPr="000D07E9" w:rsidRDefault="4DC5607C" w:rsidP="4DC5607C">
            <w:pPr>
              <w:pStyle w:val="NoSpacing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>10980</w:t>
            </w:r>
          </w:p>
        </w:tc>
        <w:tc>
          <w:tcPr>
            <w:tcW w:w="1801" w:type="dxa"/>
          </w:tcPr>
          <w:p w14:paraId="51290F5A" w14:textId="77777777" w:rsidR="00317AD6" w:rsidRDefault="4DC5607C" w:rsidP="4DC5607C">
            <w:pPr>
              <w:pStyle w:val="NoSpacing"/>
              <w:rPr>
                <w:rFonts w:asciiTheme="majorHAnsi" w:hAnsiTheme="majorHAnsi" w:cs="Calibri-Light"/>
                <w:sz w:val="18"/>
                <w:szCs w:val="18"/>
              </w:rPr>
            </w:pPr>
            <w:r w:rsidRPr="4DC5607C">
              <w:rPr>
                <w:rFonts w:asciiTheme="majorHAnsi" w:hAnsiTheme="majorHAnsi" w:cs="Calibri-Light"/>
                <w:sz w:val="18"/>
                <w:szCs w:val="18"/>
              </w:rPr>
              <w:t xml:space="preserve">1000-1150 </w:t>
            </w:r>
            <w:proofErr w:type="spellStart"/>
            <w:r w:rsidRPr="4DC5607C">
              <w:rPr>
                <w:rFonts w:asciiTheme="majorHAnsi" w:hAnsiTheme="majorHAnsi" w:cs="Calibri-Light"/>
                <w:sz w:val="18"/>
                <w:szCs w:val="18"/>
              </w:rPr>
              <w:t>tr</w:t>
            </w:r>
            <w:proofErr w:type="spellEnd"/>
          </w:p>
          <w:p w14:paraId="4063489A" w14:textId="17D70EE5" w:rsidR="005233FC" w:rsidRDefault="4DC5607C" w:rsidP="4DC5607C">
            <w:pPr>
              <w:pStyle w:val="NoSpacing"/>
              <w:rPr>
                <w:rFonts w:asciiTheme="majorHAnsi" w:hAnsiTheme="majorHAnsi" w:cs="Calibri-Light"/>
                <w:sz w:val="18"/>
                <w:szCs w:val="18"/>
              </w:rPr>
            </w:pPr>
            <w:r w:rsidRPr="4DC5607C">
              <w:rPr>
                <w:rFonts w:asciiTheme="majorHAnsi" w:hAnsiTheme="majorHAnsi" w:cs="Calibri-Light"/>
                <w:sz w:val="18"/>
                <w:szCs w:val="18"/>
              </w:rPr>
              <w:t xml:space="preserve">0800-0950 </w:t>
            </w:r>
            <w:proofErr w:type="spellStart"/>
            <w:r w:rsidRPr="4DC5607C">
              <w:rPr>
                <w:rFonts w:asciiTheme="majorHAnsi" w:hAnsiTheme="majorHAnsi" w:cs="Calibri-Light"/>
                <w:sz w:val="18"/>
                <w:szCs w:val="18"/>
              </w:rPr>
              <w:t>tr</w:t>
            </w:r>
            <w:proofErr w:type="spellEnd"/>
          </w:p>
          <w:p w14:paraId="2F3ED4B3" w14:textId="77777777" w:rsidR="00317AD6" w:rsidRDefault="4DC5607C" w:rsidP="4DC5607C">
            <w:pPr>
              <w:pStyle w:val="NoSpacing"/>
              <w:rPr>
                <w:rFonts w:asciiTheme="majorHAnsi" w:hAnsiTheme="majorHAnsi" w:cs="Calibri-Light"/>
                <w:sz w:val="18"/>
                <w:szCs w:val="18"/>
              </w:rPr>
            </w:pPr>
            <w:r w:rsidRPr="4DC5607C">
              <w:rPr>
                <w:rFonts w:asciiTheme="majorHAnsi" w:hAnsiTheme="majorHAnsi" w:cs="Calibri-Light"/>
                <w:sz w:val="18"/>
                <w:szCs w:val="18"/>
              </w:rPr>
              <w:t>0900-0950 t</w:t>
            </w:r>
          </w:p>
          <w:p w14:paraId="1872AB2D" w14:textId="77777777" w:rsidR="00317AD6" w:rsidRDefault="4DC5607C" w:rsidP="4DC5607C">
            <w:pPr>
              <w:pStyle w:val="NoSpacing"/>
              <w:rPr>
                <w:rFonts w:asciiTheme="majorHAnsi" w:hAnsiTheme="majorHAnsi" w:cs="Calibri-Light"/>
                <w:sz w:val="18"/>
                <w:szCs w:val="18"/>
              </w:rPr>
            </w:pPr>
            <w:r w:rsidRPr="4DC5607C">
              <w:rPr>
                <w:rFonts w:asciiTheme="majorHAnsi" w:hAnsiTheme="majorHAnsi" w:cs="Calibri-Light"/>
                <w:sz w:val="18"/>
                <w:szCs w:val="18"/>
              </w:rPr>
              <w:t>1000-1050 f</w:t>
            </w:r>
          </w:p>
          <w:p w14:paraId="61477A66" w14:textId="021D9027" w:rsidR="00317AD6" w:rsidRPr="000D07E9" w:rsidRDefault="4DC5607C" w:rsidP="4DC5607C">
            <w:pPr>
              <w:pStyle w:val="NoSpacing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hAnsiTheme="majorHAnsi" w:cs="Calibri-Light"/>
                <w:sz w:val="18"/>
                <w:szCs w:val="18"/>
              </w:rPr>
              <w:t>1300-1350 f</w:t>
            </w:r>
          </w:p>
        </w:tc>
        <w:tc>
          <w:tcPr>
            <w:tcW w:w="1133" w:type="dxa"/>
          </w:tcPr>
          <w:p w14:paraId="1EEA5088" w14:textId="77777777" w:rsidR="00317AD6" w:rsidRDefault="4DC5607C" w:rsidP="4DC5607C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>182 LIL</w:t>
            </w:r>
          </w:p>
          <w:p w14:paraId="3063321F" w14:textId="2A0A06B5" w:rsidR="005233FC" w:rsidRDefault="4DC5607C" w:rsidP="4DC5607C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>182 LIL</w:t>
            </w:r>
          </w:p>
          <w:p w14:paraId="1E202CE7" w14:textId="77777777" w:rsidR="00317AD6" w:rsidRDefault="4DC5607C" w:rsidP="4DC5607C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>128 CHI</w:t>
            </w:r>
          </w:p>
          <w:p w14:paraId="536755EF" w14:textId="77777777" w:rsidR="00317AD6" w:rsidRDefault="4DC5607C" w:rsidP="4DC5607C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>112 LIL</w:t>
            </w:r>
          </w:p>
          <w:p w14:paraId="0E2F84A2" w14:textId="3E589E9F" w:rsidR="00317AD6" w:rsidRPr="000D07E9" w:rsidRDefault="4DC5607C" w:rsidP="4DC5607C">
            <w:pPr>
              <w:pStyle w:val="NoSpacing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>111 LIL</w:t>
            </w:r>
          </w:p>
        </w:tc>
        <w:tc>
          <w:tcPr>
            <w:tcW w:w="1970" w:type="dxa"/>
          </w:tcPr>
          <w:p w14:paraId="29E35DB1" w14:textId="77777777" w:rsidR="00317AD6" w:rsidRPr="00CA4BE0" w:rsidRDefault="4DC5607C" w:rsidP="4DC5607C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>Durant, T</w:t>
            </w:r>
          </w:p>
          <w:p w14:paraId="502B2B11" w14:textId="5193C8A4" w:rsidR="005233FC" w:rsidRDefault="4DC5607C" w:rsidP="4DC5607C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>Durant, T</w:t>
            </w:r>
          </w:p>
          <w:p w14:paraId="128E0939" w14:textId="23201CC5" w:rsidR="00317AD6" w:rsidRPr="00CA4BE0" w:rsidRDefault="4DC5607C" w:rsidP="4DC5607C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>Landeros, L</w:t>
            </w:r>
          </w:p>
          <w:p w14:paraId="6E0492D7" w14:textId="77777777" w:rsidR="00317AD6" w:rsidRPr="00CA4BE0" w:rsidRDefault="4DC5607C" w:rsidP="4DC5607C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>Hoag Barnett, J</w:t>
            </w:r>
          </w:p>
          <w:p w14:paraId="4FFFEBB4" w14:textId="408238B8" w:rsidR="00317AD6" w:rsidRPr="000D07E9" w:rsidRDefault="4DC5607C" w:rsidP="4DC5607C">
            <w:pPr>
              <w:pStyle w:val="NoSpacing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>Wahlstrom, A</w:t>
            </w:r>
          </w:p>
        </w:tc>
        <w:tc>
          <w:tcPr>
            <w:tcW w:w="1518" w:type="dxa"/>
          </w:tcPr>
          <w:p w14:paraId="07CDDDC5" w14:textId="6CD579AA" w:rsidR="00317AD6" w:rsidRDefault="4DC5607C" w:rsidP="4DC5607C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>243</w:t>
            </w:r>
          </w:p>
          <w:p w14:paraId="60F66E83" w14:textId="3D24B5A2" w:rsidR="005233FC" w:rsidRDefault="4DC5607C" w:rsidP="4DC5607C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>50</w:t>
            </w:r>
          </w:p>
          <w:p w14:paraId="7FC18F13" w14:textId="77777777" w:rsidR="00317AD6" w:rsidRDefault="4DC5607C" w:rsidP="4DC5607C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>90</w:t>
            </w:r>
          </w:p>
          <w:p w14:paraId="3F9ADB2A" w14:textId="77777777" w:rsidR="00317AD6" w:rsidRDefault="4DC5607C" w:rsidP="4DC5607C">
            <w:pPr>
              <w:pStyle w:val="NoSpacing"/>
              <w:rPr>
                <w:rFonts w:asciiTheme="majorHAnsi" w:hAnsiTheme="majorHAns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>60</w:t>
            </w:r>
          </w:p>
          <w:p w14:paraId="280242B7" w14:textId="32D6BF7D" w:rsidR="00317AD6" w:rsidRPr="000D07E9" w:rsidRDefault="4DC5607C" w:rsidP="4DC5607C">
            <w:pPr>
              <w:pStyle w:val="NoSpacing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hAnsiTheme="majorHAnsi"/>
                <w:sz w:val="18"/>
                <w:szCs w:val="18"/>
              </w:rPr>
              <w:t>60</w:t>
            </w:r>
          </w:p>
        </w:tc>
        <w:tc>
          <w:tcPr>
            <w:tcW w:w="1501" w:type="dxa"/>
          </w:tcPr>
          <w:p w14:paraId="18D448E3" w14:textId="77777777" w:rsidR="00317AD6" w:rsidRDefault="4DC5607C" w:rsidP="4DC5607C">
            <w:pPr>
              <w:pStyle w:val="NoSpacing"/>
              <w:rPr>
                <w:rFonts w:asciiTheme="majorHAnsi" w:hAnsiTheme="majorHAnsi" w:cs="Calibri-Light"/>
                <w:sz w:val="18"/>
                <w:szCs w:val="18"/>
              </w:rPr>
            </w:pPr>
            <w:r w:rsidRPr="4DC5607C">
              <w:rPr>
                <w:rFonts w:asciiTheme="majorHAnsi" w:hAnsiTheme="majorHAnsi" w:cs="Calibri-Light"/>
                <w:sz w:val="18"/>
                <w:szCs w:val="18"/>
              </w:rPr>
              <w:t>YES</w:t>
            </w:r>
          </w:p>
          <w:p w14:paraId="6355DDD0" w14:textId="2ABF8BDE" w:rsidR="005233FC" w:rsidRDefault="4DC5607C" w:rsidP="4DC5607C">
            <w:pPr>
              <w:pStyle w:val="NoSpacing"/>
              <w:rPr>
                <w:rFonts w:asciiTheme="majorHAnsi" w:hAnsiTheme="majorHAnsi" w:cs="Calibri-Light"/>
                <w:sz w:val="18"/>
                <w:szCs w:val="18"/>
              </w:rPr>
            </w:pPr>
            <w:r w:rsidRPr="4DC5607C">
              <w:rPr>
                <w:rFonts w:asciiTheme="majorHAnsi" w:hAnsiTheme="majorHAnsi" w:cs="Calibri-Light"/>
                <w:sz w:val="18"/>
                <w:szCs w:val="18"/>
              </w:rPr>
              <w:t>NO</w:t>
            </w:r>
          </w:p>
          <w:p w14:paraId="22FCE6FC" w14:textId="77777777" w:rsidR="00317AD6" w:rsidRDefault="4DC5607C" w:rsidP="4DC5607C">
            <w:pPr>
              <w:pStyle w:val="NoSpacing"/>
              <w:rPr>
                <w:rFonts w:asciiTheme="majorHAnsi" w:hAnsiTheme="majorHAnsi" w:cs="Calibri-Light"/>
                <w:sz w:val="18"/>
                <w:szCs w:val="18"/>
              </w:rPr>
            </w:pPr>
            <w:r w:rsidRPr="4DC5607C">
              <w:rPr>
                <w:rFonts w:asciiTheme="majorHAnsi" w:hAnsiTheme="majorHAnsi" w:cs="Calibri-Light"/>
                <w:sz w:val="18"/>
                <w:szCs w:val="18"/>
              </w:rPr>
              <w:t>YES</w:t>
            </w:r>
          </w:p>
          <w:p w14:paraId="5B362611" w14:textId="77777777" w:rsidR="00317AD6" w:rsidRDefault="4DC5607C" w:rsidP="4DC5607C">
            <w:pPr>
              <w:pStyle w:val="NoSpacing"/>
              <w:rPr>
                <w:rFonts w:asciiTheme="majorHAnsi" w:hAnsiTheme="majorHAnsi" w:cs="Calibri-Light"/>
                <w:sz w:val="18"/>
                <w:szCs w:val="18"/>
              </w:rPr>
            </w:pPr>
            <w:r w:rsidRPr="4DC5607C">
              <w:rPr>
                <w:rFonts w:asciiTheme="majorHAnsi" w:hAnsiTheme="majorHAnsi" w:cs="Calibri-Light"/>
                <w:sz w:val="18"/>
                <w:szCs w:val="18"/>
              </w:rPr>
              <w:t>YES</w:t>
            </w:r>
          </w:p>
          <w:p w14:paraId="79C636A7" w14:textId="475F2FD2" w:rsidR="00317AD6" w:rsidRPr="000D07E9" w:rsidRDefault="4DC5607C" w:rsidP="4DC5607C">
            <w:pPr>
              <w:pStyle w:val="NoSpacing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hAnsiTheme="majorHAnsi" w:cs="Calibri-Light"/>
                <w:sz w:val="18"/>
                <w:szCs w:val="18"/>
              </w:rPr>
              <w:t>YES</w:t>
            </w:r>
          </w:p>
        </w:tc>
      </w:tr>
      <w:tr w:rsidR="00D8356A" w:rsidRPr="00FD0FD4" w14:paraId="3FE155E2" w14:textId="77777777" w:rsidTr="4DC5607C">
        <w:trPr>
          <w:tblCellSpacing w:w="21" w:type="dxa"/>
        </w:trPr>
        <w:tc>
          <w:tcPr>
            <w:tcW w:w="2419" w:type="dxa"/>
          </w:tcPr>
          <w:p w14:paraId="55AC3B6F" w14:textId="58E0AE7F" w:rsidR="003810C3" w:rsidRPr="0036500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="Calibri-Light" w:eastAsia="Calibri-Light" w:hAnsi="Calibri-Light" w:cs="Calibri-Light"/>
                <w:color w:val="000000" w:themeColor="text1"/>
              </w:rPr>
            </w:pPr>
            <w:r w:rsidRPr="4DC5607C">
              <w:rPr>
                <w:rFonts w:ascii="Calibri-Light" w:eastAsia="Calibri-Light" w:hAnsi="Calibri-Light" w:cs="Calibri-Light"/>
                <w:color w:val="000000" w:themeColor="text1"/>
              </w:rPr>
              <w:t>Community for Environmental Leaders (CEL)</w:t>
            </w:r>
          </w:p>
        </w:tc>
        <w:tc>
          <w:tcPr>
            <w:tcW w:w="1886" w:type="dxa"/>
          </w:tcPr>
          <w:p w14:paraId="4B7102EA" w14:textId="432AF2C8" w:rsidR="003810C3" w:rsidRPr="0036500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="Calibri-Light" w:eastAsia="Calibri-Light" w:hAnsi="Calibri-Light" w:cs="Calibri-Light"/>
                <w:color w:val="000000" w:themeColor="text1"/>
              </w:rPr>
            </w:pPr>
            <w:r w:rsidRPr="4DC5607C">
              <w:rPr>
                <w:rFonts w:ascii="Calibri-Light" w:eastAsia="Calibri-Light" w:hAnsi="Calibri-Light" w:cs="Calibri-Light"/>
                <w:color w:val="000000" w:themeColor="text1"/>
              </w:rPr>
              <w:t>Steve Mital; Kim Carson</w:t>
            </w:r>
          </w:p>
        </w:tc>
        <w:tc>
          <w:tcPr>
            <w:tcW w:w="4390" w:type="dxa"/>
          </w:tcPr>
          <w:p w14:paraId="640D12D8" w14:textId="77777777" w:rsid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ENVS 201 Intro to Enviro Studies: </w:t>
            </w:r>
            <w:proofErr w:type="spellStart"/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Soc</w:t>
            </w:r>
            <w:proofErr w:type="spellEnd"/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Sci</w:t>
            </w:r>
            <w:proofErr w:type="spellEnd"/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(4)</w:t>
            </w:r>
          </w:p>
          <w:p w14:paraId="2E1C929F" w14:textId="5652DB1E" w:rsid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+ Dis (0)</w:t>
            </w:r>
          </w:p>
          <w:p w14:paraId="565001D2" w14:textId="0892D19E" w:rsidR="005D7E05" w:rsidRP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+ Dis (0)</w:t>
            </w:r>
          </w:p>
          <w:p w14:paraId="2EFF5A0B" w14:textId="60BE881C" w:rsidR="005D7E05" w:rsidRPr="00061D73" w:rsidRDefault="4DC5607C" w:rsidP="4F043266">
            <w:pPr>
              <w:autoSpaceDE w:val="0"/>
              <w:autoSpaceDN w:val="0"/>
              <w:adjustRightInd w:val="0"/>
              <w:spacing w:line="276" w:lineRule="auto"/>
            </w:pPr>
            <w:r w:rsidRPr="4DC5607C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+ Dis (0) </w:t>
            </w:r>
          </w:p>
          <w:p w14:paraId="458CE1F5" w14:textId="1D7CFC3D" w:rsidR="005D7E05" w:rsidRPr="00061D73" w:rsidRDefault="005D7E05" w:rsidP="41D26A87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924" w:type="dxa"/>
          </w:tcPr>
          <w:p w14:paraId="504C043E" w14:textId="77777777" w:rsid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12188</w:t>
            </w:r>
          </w:p>
          <w:p w14:paraId="16D06183" w14:textId="0A52660B" w:rsid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12189</w:t>
            </w:r>
          </w:p>
          <w:p w14:paraId="442230FF" w14:textId="551136C5" w:rsidR="005D7E05" w:rsidRP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12193</w:t>
            </w:r>
          </w:p>
          <w:p w14:paraId="291CA7C0" w14:textId="0C1E9E87" w:rsidR="005D7E05" w:rsidRP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12199</w:t>
            </w:r>
          </w:p>
        </w:tc>
        <w:tc>
          <w:tcPr>
            <w:tcW w:w="1801" w:type="dxa"/>
          </w:tcPr>
          <w:p w14:paraId="3505DE14" w14:textId="77777777" w:rsid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1400-1520 mw</w:t>
            </w:r>
          </w:p>
          <w:p w14:paraId="7DEB5FE8" w14:textId="278F6E69" w:rsid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0900-0950r</w:t>
            </w:r>
          </w:p>
          <w:p w14:paraId="4DB4B60A" w14:textId="0D4CD32E" w:rsidR="005D7E05" w:rsidRP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0900-0950f</w:t>
            </w:r>
          </w:p>
          <w:p w14:paraId="04E6E95D" w14:textId="787012E1" w:rsidR="005D7E05" w:rsidRP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1500-1550f</w:t>
            </w:r>
          </w:p>
        </w:tc>
        <w:tc>
          <w:tcPr>
            <w:tcW w:w="1133" w:type="dxa"/>
          </w:tcPr>
          <w:p w14:paraId="5514FAE1" w14:textId="77777777" w:rsid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150 COL</w:t>
            </w:r>
          </w:p>
          <w:p w14:paraId="4AEDAB62" w14:textId="77777777" w:rsid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TBA</w:t>
            </w:r>
          </w:p>
          <w:p w14:paraId="098D8D37" w14:textId="61D691BA" w:rsidR="005D7E05" w:rsidRP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TBA</w:t>
            </w:r>
          </w:p>
          <w:p w14:paraId="2A45987D" w14:textId="05F31339" w:rsidR="005D7E05" w:rsidRP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TBA</w:t>
            </w:r>
          </w:p>
        </w:tc>
        <w:tc>
          <w:tcPr>
            <w:tcW w:w="1970" w:type="dxa"/>
          </w:tcPr>
          <w:p w14:paraId="30ABA0FA" w14:textId="77777777" w:rsid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Martin, G</w:t>
            </w:r>
          </w:p>
          <w:p w14:paraId="4F25296D" w14:textId="77777777" w:rsid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TBA</w:t>
            </w:r>
          </w:p>
          <w:p w14:paraId="7A92BE3B" w14:textId="430CD2EC" w:rsidR="005D7E05" w:rsidRP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TBA</w:t>
            </w:r>
          </w:p>
          <w:p w14:paraId="7325A571" w14:textId="4CC29B32" w:rsidR="005D7E05" w:rsidRP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TBA</w:t>
            </w:r>
          </w:p>
        </w:tc>
        <w:tc>
          <w:tcPr>
            <w:tcW w:w="1518" w:type="dxa"/>
          </w:tcPr>
          <w:p w14:paraId="75B0362F" w14:textId="77777777" w:rsid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55</w:t>
            </w:r>
          </w:p>
          <w:p w14:paraId="59B67D77" w14:textId="77777777" w:rsid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25</w:t>
            </w:r>
          </w:p>
          <w:p w14:paraId="78BCACB1" w14:textId="1D4B01BC" w:rsidR="005D7E05" w:rsidRP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25</w:t>
            </w:r>
          </w:p>
          <w:p w14:paraId="702EAB12" w14:textId="11F15082" w:rsidR="005D7E05" w:rsidRP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01" w:type="dxa"/>
          </w:tcPr>
          <w:p w14:paraId="5069EEF8" w14:textId="77777777" w:rsid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No</w:t>
            </w:r>
          </w:p>
          <w:p w14:paraId="1B5175BC" w14:textId="77777777" w:rsid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Yes</w:t>
            </w:r>
          </w:p>
          <w:p w14:paraId="7A08025C" w14:textId="17E19DA1" w:rsidR="00D8356A" w:rsidRP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Yes</w:t>
            </w:r>
          </w:p>
          <w:p w14:paraId="44EC7F6D" w14:textId="7A5F4332" w:rsidR="00D8356A" w:rsidRPr="00061D7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Yes</w:t>
            </w:r>
          </w:p>
        </w:tc>
      </w:tr>
      <w:tr w:rsidR="00D8356A" w:rsidRPr="00FD0FD4" w14:paraId="27A374E6" w14:textId="77777777" w:rsidTr="4DC5607C">
        <w:trPr>
          <w:tblCellSpacing w:w="21" w:type="dxa"/>
        </w:trPr>
        <w:tc>
          <w:tcPr>
            <w:tcW w:w="2419" w:type="dxa"/>
          </w:tcPr>
          <w:p w14:paraId="42A89E69" w14:textId="1F1E6126" w:rsidR="003810C3" w:rsidRPr="0036500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="Calibri-Light" w:eastAsia="Calibri-Light" w:hAnsi="Calibri-Light" w:cs="Calibri-Light"/>
                <w:color w:val="0D0D0D" w:themeColor="text1" w:themeTint="F2"/>
              </w:rPr>
            </w:pPr>
            <w:r w:rsidRPr="4DC5607C">
              <w:rPr>
                <w:rFonts w:ascii="Calibri-Light" w:eastAsia="Calibri-Light" w:hAnsi="Calibri-Light" w:cs="Calibri-Light"/>
                <w:color w:val="0D0D0D" w:themeColor="text1" w:themeTint="F2"/>
              </w:rPr>
              <w:t>Community for Multicultural Scholars</w:t>
            </w:r>
          </w:p>
        </w:tc>
        <w:tc>
          <w:tcPr>
            <w:tcW w:w="1886" w:type="dxa"/>
          </w:tcPr>
          <w:p w14:paraId="59D1FDC8" w14:textId="3D0D0FFD" w:rsidR="003810C3" w:rsidRPr="0036500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="Calibri-Light" w:eastAsia="Calibri-Light" w:hAnsi="Calibri-Light" w:cs="Calibri-Light"/>
                <w:color w:val="0D0D0D" w:themeColor="text1" w:themeTint="F2"/>
              </w:rPr>
            </w:pPr>
            <w:r w:rsidRPr="4DC5607C">
              <w:rPr>
                <w:rFonts w:ascii="Calibri-Light" w:eastAsia="Calibri-Light" w:hAnsi="Calibri-Light" w:cs="Calibri-Light"/>
                <w:color w:val="0D0D0D" w:themeColor="text1" w:themeTint="F2"/>
              </w:rPr>
              <w:t>Jeanne Hall; Toby Kim</w:t>
            </w:r>
          </w:p>
        </w:tc>
        <w:tc>
          <w:tcPr>
            <w:tcW w:w="4390" w:type="dxa"/>
          </w:tcPr>
          <w:p w14:paraId="46E18A44" w14:textId="1C2F1DC1" w:rsidR="00365003" w:rsidRPr="00FF7FD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 xml:space="preserve">EDST 111 Education Issues &amp; Problems (4) </w:t>
            </w:r>
          </w:p>
          <w:p w14:paraId="2ADAB728" w14:textId="4864A410" w:rsidR="00365003" w:rsidRPr="00FF7FD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[ALL ARC students in Lecture]</w:t>
            </w:r>
          </w:p>
          <w:p w14:paraId="5F0B99C8" w14:textId="0282F61A" w:rsidR="00FF7FD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+ Dis (0) [20 ARC students]</w:t>
            </w:r>
          </w:p>
          <w:p w14:paraId="4BE16375" w14:textId="77777777" w:rsidR="0036500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+ Dis (0) [20 ARC students]</w:t>
            </w:r>
          </w:p>
          <w:p w14:paraId="73FF8C63" w14:textId="20D76AC4" w:rsidR="00BB6682" w:rsidRPr="00FF7FD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EDST 199 </w:t>
            </w:r>
            <w:proofErr w:type="spellStart"/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Sp</w:t>
            </w:r>
            <w:proofErr w:type="spellEnd"/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 St Multicultural Scholars ARC (1)</w:t>
            </w:r>
          </w:p>
        </w:tc>
        <w:tc>
          <w:tcPr>
            <w:tcW w:w="924" w:type="dxa"/>
          </w:tcPr>
          <w:p w14:paraId="6C762DCF" w14:textId="43F3C52A" w:rsidR="00365003" w:rsidRPr="00565F64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12065</w:t>
            </w:r>
          </w:p>
          <w:p w14:paraId="73E915F3" w14:textId="784AA755" w:rsidR="00365003" w:rsidRPr="00565F64" w:rsidRDefault="00365003" w:rsidP="3307BE4B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-Light" w:hAnsiTheme="majorHAnsi" w:cs="Calibri-Light"/>
                <w:color w:val="0D0D0D" w:themeColor="text1" w:themeTint="F2"/>
                <w:sz w:val="18"/>
                <w:szCs w:val="18"/>
              </w:rPr>
            </w:pPr>
          </w:p>
          <w:p w14:paraId="70F6B2A0" w14:textId="65F06970" w:rsidR="0036500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15977</w:t>
            </w:r>
          </w:p>
          <w:p w14:paraId="25E89031" w14:textId="64454AB4" w:rsidR="00565F64" w:rsidRPr="00565F64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12068</w:t>
            </w:r>
          </w:p>
          <w:p w14:paraId="51F2476F" w14:textId="21A35822" w:rsidR="00365003" w:rsidRPr="00565F64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12073</w:t>
            </w:r>
          </w:p>
        </w:tc>
        <w:tc>
          <w:tcPr>
            <w:tcW w:w="1801" w:type="dxa"/>
          </w:tcPr>
          <w:p w14:paraId="7E16AF69" w14:textId="6097F5B4" w:rsidR="00365003" w:rsidRPr="00565F64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0830-0950 </w:t>
            </w:r>
            <w:proofErr w:type="spellStart"/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tr</w:t>
            </w:r>
            <w:proofErr w:type="spellEnd"/>
          </w:p>
          <w:p w14:paraId="39A52505" w14:textId="63A06900" w:rsidR="00365003" w:rsidRPr="00565F64" w:rsidRDefault="00365003" w:rsidP="3307BE4B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-Light" w:hAnsiTheme="majorHAnsi" w:cs="Calibri-Light"/>
                <w:color w:val="0D0D0D" w:themeColor="text1" w:themeTint="F2"/>
                <w:sz w:val="18"/>
                <w:szCs w:val="18"/>
              </w:rPr>
            </w:pPr>
          </w:p>
          <w:p w14:paraId="539908E1" w14:textId="5451020A" w:rsidR="00365003" w:rsidRPr="00565F64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1400-1450 r</w:t>
            </w:r>
          </w:p>
          <w:p w14:paraId="1278D1B1" w14:textId="77777777" w:rsidR="0036500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1000-1050 f</w:t>
            </w:r>
          </w:p>
          <w:p w14:paraId="0254B943" w14:textId="76EE3C29" w:rsidR="00BB6682" w:rsidRPr="00565F64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1600-1650 r</w:t>
            </w:r>
          </w:p>
        </w:tc>
        <w:tc>
          <w:tcPr>
            <w:tcW w:w="1133" w:type="dxa"/>
          </w:tcPr>
          <w:p w14:paraId="0A274E27" w14:textId="0A5520F4" w:rsidR="00365003" w:rsidRPr="00FF7FD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180 PLC</w:t>
            </w:r>
          </w:p>
          <w:p w14:paraId="54217DED" w14:textId="21183AC9" w:rsidR="00365003" w:rsidRPr="00FF7FD5" w:rsidRDefault="00365003" w:rsidP="3307BE4B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-Light" w:hAnsiTheme="majorHAnsi" w:cs="Calibri-Light"/>
                <w:color w:val="0D0D0D" w:themeColor="text1" w:themeTint="F2"/>
                <w:sz w:val="18"/>
                <w:szCs w:val="18"/>
              </w:rPr>
            </w:pPr>
          </w:p>
          <w:p w14:paraId="0B87131E" w14:textId="1F0CC495" w:rsidR="00365003" w:rsidRPr="00FF7FD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144 HED</w:t>
            </w:r>
          </w:p>
          <w:p w14:paraId="2C86EA81" w14:textId="77777777" w:rsidR="0036500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144 HED</w:t>
            </w:r>
          </w:p>
          <w:p w14:paraId="3CCA7441" w14:textId="1FCB38F4" w:rsidR="00BB6682" w:rsidRPr="00FF7FD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121 CAR</w:t>
            </w:r>
          </w:p>
        </w:tc>
        <w:tc>
          <w:tcPr>
            <w:tcW w:w="1970" w:type="dxa"/>
          </w:tcPr>
          <w:p w14:paraId="2DB0BEDF" w14:textId="0067ABD9" w:rsidR="00B6625B" w:rsidRPr="00565F64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Heffernan, J</w:t>
            </w:r>
          </w:p>
          <w:p w14:paraId="478920C4" w14:textId="77777777" w:rsidR="00565F64" w:rsidRPr="00565F64" w:rsidRDefault="00565F64" w:rsidP="3307BE4B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alibri-Light" w:hAnsiTheme="majorHAnsi" w:cs="Calibri-Light"/>
                <w:color w:val="0D0D0D" w:themeColor="text1" w:themeTint="F2"/>
                <w:sz w:val="18"/>
                <w:szCs w:val="18"/>
              </w:rPr>
            </w:pPr>
          </w:p>
          <w:p w14:paraId="15104145" w14:textId="77777777" w:rsidR="00565F64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TBA</w:t>
            </w:r>
          </w:p>
          <w:p w14:paraId="5254A94E" w14:textId="77777777" w:rsidR="00565F64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TBA</w:t>
            </w:r>
          </w:p>
          <w:p w14:paraId="08A6C5B7" w14:textId="3504F37E" w:rsidR="00BB6682" w:rsidRPr="00565F64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Hall, J.</w:t>
            </w:r>
          </w:p>
        </w:tc>
        <w:tc>
          <w:tcPr>
            <w:tcW w:w="1518" w:type="dxa"/>
          </w:tcPr>
          <w:p w14:paraId="0A4B20F4" w14:textId="613C32D8" w:rsidR="00B6625B" w:rsidRPr="00FF7FD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40 </w:t>
            </w:r>
          </w:p>
          <w:p w14:paraId="1584AB54" w14:textId="14305501" w:rsidR="00B6625B" w:rsidRPr="00FF7FD5" w:rsidRDefault="00B6625B" w:rsidP="3307BE4B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</w:pPr>
          </w:p>
          <w:p w14:paraId="3F63F464" w14:textId="52F6026B" w:rsidR="00B6625B" w:rsidRPr="00FF7FD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20 </w:t>
            </w:r>
          </w:p>
          <w:p w14:paraId="19FE03BD" w14:textId="77777777" w:rsidR="00B6625B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20 </w:t>
            </w:r>
          </w:p>
          <w:p w14:paraId="507EB2AB" w14:textId="68BE36F3" w:rsidR="00BB6682" w:rsidRPr="00FF7FD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501" w:type="dxa"/>
          </w:tcPr>
          <w:p w14:paraId="7ABF79EA" w14:textId="77777777" w:rsidR="003810C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No</w:t>
            </w:r>
          </w:p>
          <w:p w14:paraId="7E660855" w14:textId="77777777" w:rsidR="00565F64" w:rsidRDefault="00565F64" w:rsidP="3307BE4B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</w:pPr>
          </w:p>
          <w:p w14:paraId="258F27DD" w14:textId="77777777" w:rsidR="00565F64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Yes</w:t>
            </w:r>
          </w:p>
          <w:p w14:paraId="644EF8E5" w14:textId="77777777" w:rsidR="00565F64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Yes</w:t>
            </w:r>
          </w:p>
          <w:p w14:paraId="10910CC4" w14:textId="7A3AE93F" w:rsidR="00BB6682" w:rsidRPr="00FF7FD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Yes</w:t>
            </w:r>
          </w:p>
        </w:tc>
      </w:tr>
      <w:tr w:rsidR="00D62CEB" w:rsidRPr="00FD0FD4" w14:paraId="1B89BCF0" w14:textId="77777777" w:rsidTr="4DC5607C">
        <w:trPr>
          <w:tblCellSpacing w:w="21" w:type="dxa"/>
        </w:trPr>
        <w:tc>
          <w:tcPr>
            <w:tcW w:w="2419" w:type="dxa"/>
          </w:tcPr>
          <w:p w14:paraId="0DF5EDA6" w14:textId="7FF91D93" w:rsidR="00D62CEB" w:rsidRPr="0036500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="Calibri-Light" w:eastAsia="Calibri-Light" w:hAnsi="Calibri-Light" w:cs="Calibri-Light"/>
                <w:color w:val="0D0D0D" w:themeColor="text1" w:themeTint="F2"/>
              </w:rPr>
            </w:pPr>
            <w:r w:rsidRPr="4DC5607C">
              <w:rPr>
                <w:rFonts w:ascii="Calibri-Light" w:eastAsia="Calibri-Light" w:hAnsi="Calibri-Light" w:cs="Calibri-Light"/>
                <w:color w:val="0D0D0D" w:themeColor="text1" w:themeTint="F2"/>
              </w:rPr>
              <w:t>Community for Musical Scholars</w:t>
            </w:r>
          </w:p>
        </w:tc>
        <w:tc>
          <w:tcPr>
            <w:tcW w:w="1886" w:type="dxa"/>
          </w:tcPr>
          <w:p w14:paraId="2EAAA165" w14:textId="4AE927EF" w:rsidR="00D62CEB" w:rsidRPr="0036500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="Calibri-Light" w:eastAsia="Calibri-Light" w:hAnsi="Calibri-Light" w:cs="Calibri-Light"/>
                <w:color w:val="000000" w:themeColor="text1"/>
              </w:rPr>
            </w:pPr>
            <w:r w:rsidRPr="4DC5607C">
              <w:rPr>
                <w:rFonts w:ascii="Calibri-Light" w:eastAsia="Calibri-Light" w:hAnsi="Calibri-Light" w:cs="Calibri-Light"/>
                <w:color w:val="000000" w:themeColor="text1"/>
              </w:rPr>
              <w:t>Alli Bach</w:t>
            </w:r>
          </w:p>
        </w:tc>
        <w:tc>
          <w:tcPr>
            <w:tcW w:w="4390" w:type="dxa"/>
          </w:tcPr>
          <w:p w14:paraId="3DE22A16" w14:textId="1E05AE5C" w:rsidR="00F72F22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 xml:space="preserve">MUS 358 Music in World Cultures (4) </w:t>
            </w:r>
          </w:p>
          <w:p w14:paraId="74C51314" w14:textId="0E9CB49C" w:rsidR="00F72F22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 xml:space="preserve">[ALL ARC students in Lecture] </w:t>
            </w:r>
          </w:p>
          <w:p w14:paraId="66EB50AA" w14:textId="77777777" w:rsidR="00807075" w:rsidRDefault="4DC5607C" w:rsidP="4DC5607C">
            <w:pPr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+ Dis (0) [18 ARC students]</w:t>
            </w:r>
          </w:p>
          <w:p w14:paraId="4D29CAC1" w14:textId="77777777" w:rsidR="00807075" w:rsidRDefault="4DC5607C" w:rsidP="4DC5607C">
            <w:pPr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+ Dis (0) [18 ARC students]</w:t>
            </w:r>
          </w:p>
          <w:p w14:paraId="0DF15F97" w14:textId="3F2568B1" w:rsidR="00807075" w:rsidRDefault="4DC5607C" w:rsidP="4DC5607C">
            <w:pPr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+ Dis (0) [18 ARC students]</w:t>
            </w:r>
          </w:p>
          <w:p w14:paraId="74BAD90B" w14:textId="347A996F" w:rsidR="00807075" w:rsidRDefault="4DC5607C" w:rsidP="4DC5607C">
            <w:pPr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+ Dis (0) [18 ARC students]</w:t>
            </w:r>
          </w:p>
          <w:p w14:paraId="4107A1DE" w14:textId="5B9FEDE9" w:rsidR="3FAE2DE7" w:rsidRPr="00807075" w:rsidRDefault="4DC5607C" w:rsidP="4DC5607C">
            <w:pPr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 xml:space="preserve">*Note: Students with </w:t>
            </w:r>
            <w:r w:rsidRPr="4DC5607C">
              <w:rPr>
                <w:rFonts w:asciiTheme="majorHAnsi" w:eastAsiaTheme="majorEastAsia" w:hAnsiTheme="majorHAnsi" w:cstheme="majorBidi"/>
                <w:b/>
                <w:bCs/>
                <w:color w:val="0D0D0D" w:themeColor="text1" w:themeTint="F2"/>
                <w:sz w:val="18"/>
                <w:szCs w:val="18"/>
              </w:rPr>
              <w:t xml:space="preserve">MJS major code </w:t>
            </w: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should be placed in discussion group 14478 or 14480</w:t>
            </w:r>
          </w:p>
          <w:p w14:paraId="4880C47A" w14:textId="6934ED26" w:rsidR="3FAE2DE7" w:rsidRPr="00807075" w:rsidRDefault="3FAE2DE7" w:rsidP="3FAE2DE7">
            <w:pPr>
              <w:spacing w:line="276" w:lineRule="auto"/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</w:pPr>
          </w:p>
          <w:p w14:paraId="5A626C16" w14:textId="660960BC" w:rsidR="3FAE2DE7" w:rsidRDefault="4DC5607C" w:rsidP="4DC5607C">
            <w:pPr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MUS 131 Music Theory I (2)</w:t>
            </w:r>
          </w:p>
          <w:p w14:paraId="4DFDF28F" w14:textId="4B60A558" w:rsidR="00E82E1A" w:rsidRPr="00807075" w:rsidRDefault="4DC5607C" w:rsidP="4DC5607C">
            <w:pPr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lastRenderedPageBreak/>
              <w:t>+ Lab</w:t>
            </w:r>
          </w:p>
          <w:p w14:paraId="62FE59FC" w14:textId="0C17D6AC" w:rsidR="00F72F22" w:rsidRPr="00807075" w:rsidRDefault="4DC5607C" w:rsidP="4DC5607C">
            <w:pPr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 xml:space="preserve">**Note: We will not be able to determine whether MUS 131 will be an ARC pre-enrolled course until mid-May, after we know about our incoming major population. </w:t>
            </w:r>
          </w:p>
        </w:tc>
        <w:tc>
          <w:tcPr>
            <w:tcW w:w="924" w:type="dxa"/>
          </w:tcPr>
          <w:p w14:paraId="00674919" w14:textId="05DC416E" w:rsidR="00D62CEB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lastRenderedPageBreak/>
              <w:t>14477</w:t>
            </w:r>
          </w:p>
          <w:p w14:paraId="75B669D1" w14:textId="77777777" w:rsidR="00807075" w:rsidRDefault="00807075" w:rsidP="3FAE2DE7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</w:pPr>
          </w:p>
          <w:p w14:paraId="5865B294" w14:textId="0B1D5807" w:rsidR="00D62CEB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Style w:val="FootnoteReference"/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14478*</w:t>
            </w:r>
          </w:p>
          <w:p w14:paraId="202728CA" w14:textId="214CAE65" w:rsidR="00D62CEB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14479</w:t>
            </w:r>
          </w:p>
          <w:p w14:paraId="105FDAF8" w14:textId="2FE07A1A" w:rsidR="00D62CEB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14480*</w:t>
            </w:r>
          </w:p>
          <w:p w14:paraId="40895098" w14:textId="2FEE34B1" w:rsidR="00D62CEB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14483</w:t>
            </w:r>
          </w:p>
          <w:p w14:paraId="0775C088" w14:textId="24C1B52F" w:rsidR="00D62CEB" w:rsidRPr="00807075" w:rsidRDefault="00D62CEB" w:rsidP="3FAE2DE7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</w:pPr>
          </w:p>
          <w:p w14:paraId="0F9065F7" w14:textId="10BA8F4C" w:rsidR="00D62CEB" w:rsidRPr="00807075" w:rsidRDefault="00D62CEB" w:rsidP="3FAE2DE7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</w:pPr>
          </w:p>
          <w:p w14:paraId="52CEFE86" w14:textId="2176F10B" w:rsidR="00D62CEB" w:rsidRPr="00807075" w:rsidRDefault="00D62CEB" w:rsidP="27459B7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01" w:type="dxa"/>
          </w:tcPr>
          <w:p w14:paraId="5B49D35F" w14:textId="477DB64A" w:rsidR="00D62CEB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0830-0950 </w:t>
            </w:r>
            <w:proofErr w:type="spellStart"/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tr</w:t>
            </w:r>
            <w:proofErr w:type="spellEnd"/>
          </w:p>
          <w:p w14:paraId="07916C73" w14:textId="77777777" w:rsidR="00AE661B" w:rsidRDefault="00AE661B" w:rsidP="3FAE2DE7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</w:pPr>
          </w:p>
          <w:p w14:paraId="5478187A" w14:textId="016C167B" w:rsidR="00D62CEB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1200-1250 r*</w:t>
            </w:r>
          </w:p>
          <w:p w14:paraId="3F1BFC19" w14:textId="0F7453DB" w:rsidR="00D62CEB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1400-1450 r</w:t>
            </w:r>
          </w:p>
          <w:p w14:paraId="76B75ADB" w14:textId="745ED4FB" w:rsidR="00D62CEB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1500-1550 r*</w:t>
            </w:r>
          </w:p>
          <w:p w14:paraId="6A073CAF" w14:textId="1D3AFBD2" w:rsidR="00D62CEB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1300-1350 f</w:t>
            </w:r>
          </w:p>
        </w:tc>
        <w:tc>
          <w:tcPr>
            <w:tcW w:w="1133" w:type="dxa"/>
          </w:tcPr>
          <w:p w14:paraId="04597B4F" w14:textId="33E2FA89" w:rsidR="00D62CEB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CLS 250</w:t>
            </w:r>
          </w:p>
          <w:p w14:paraId="2752222D" w14:textId="77777777" w:rsidR="00AE661B" w:rsidRDefault="00AE661B" w:rsidP="3FAE2DE7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</w:pPr>
          </w:p>
          <w:p w14:paraId="14208233" w14:textId="5E22DC07" w:rsidR="00D62CEB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142 MUS</w:t>
            </w:r>
          </w:p>
          <w:p w14:paraId="337851C9" w14:textId="53A60623" w:rsidR="00D62CEB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207 MUS</w:t>
            </w:r>
          </w:p>
          <w:p w14:paraId="48213477" w14:textId="36AA50E3" w:rsidR="00D62CEB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207 MUS</w:t>
            </w:r>
          </w:p>
          <w:p w14:paraId="32AFF5E5" w14:textId="03E7ADF1" w:rsidR="00D62CEB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211 MUS</w:t>
            </w:r>
          </w:p>
        </w:tc>
        <w:tc>
          <w:tcPr>
            <w:tcW w:w="1970" w:type="dxa"/>
          </w:tcPr>
          <w:p w14:paraId="5DC2CC4F" w14:textId="105B78B0" w:rsidR="00D62CEB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Wolf</w:t>
            </w:r>
          </w:p>
          <w:p w14:paraId="7ADB56F1" w14:textId="77777777" w:rsidR="00AE661B" w:rsidRDefault="00AE661B" w:rsidP="3FAE2DE7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</w:pPr>
          </w:p>
          <w:p w14:paraId="31ED7527" w14:textId="0B3456FB" w:rsidR="00D62CEB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TBA</w:t>
            </w:r>
          </w:p>
          <w:p w14:paraId="5828E559" w14:textId="674C6A85" w:rsidR="00D62CEB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TBA</w:t>
            </w:r>
          </w:p>
          <w:p w14:paraId="5C49A01E" w14:textId="4B9D3D9C" w:rsidR="00D62CEB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TBA</w:t>
            </w:r>
          </w:p>
          <w:p w14:paraId="23791062" w14:textId="27CBF96F" w:rsidR="00D62CEB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TBA</w:t>
            </w:r>
          </w:p>
        </w:tc>
        <w:tc>
          <w:tcPr>
            <w:tcW w:w="1518" w:type="dxa"/>
          </w:tcPr>
          <w:p w14:paraId="73EA31D8" w14:textId="7D15C723" w:rsidR="00D62CEB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72</w:t>
            </w:r>
          </w:p>
          <w:p w14:paraId="03548EBD" w14:textId="50031BCB" w:rsidR="00D62CEB" w:rsidRPr="00807075" w:rsidRDefault="00D62CEB" w:rsidP="3FAE2DE7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,Calibri-Light" w:hAnsiTheme="majorHAnsi" w:cs="Century Gothic,Calibri-Light"/>
                <w:color w:val="000000" w:themeColor="text1"/>
                <w:sz w:val="18"/>
                <w:szCs w:val="18"/>
              </w:rPr>
            </w:pPr>
          </w:p>
          <w:p w14:paraId="0E655BE6" w14:textId="77777777" w:rsidR="00D62CEB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18</w:t>
            </w:r>
          </w:p>
          <w:p w14:paraId="1AFB7233" w14:textId="77777777" w:rsidR="00AE661B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18</w:t>
            </w:r>
          </w:p>
          <w:p w14:paraId="56AA36F3" w14:textId="77777777" w:rsidR="00AE661B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18</w:t>
            </w:r>
          </w:p>
          <w:p w14:paraId="4BF8E5EA" w14:textId="77777777" w:rsidR="00AE661B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18</w:t>
            </w:r>
          </w:p>
          <w:p w14:paraId="7676504C" w14:textId="61833349" w:rsidR="00AE661B" w:rsidRPr="00807075" w:rsidRDefault="00AE661B" w:rsidP="00AE661B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,Calibri-Light" w:hAnsiTheme="majorHAnsi" w:cs="Century Gothic,Calibri-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</w:tcPr>
          <w:p w14:paraId="24F56B73" w14:textId="4F1EAD4D" w:rsidR="00D62CEB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No</w:t>
            </w:r>
          </w:p>
          <w:p w14:paraId="6EDB1B7E" w14:textId="1167EE72" w:rsidR="00D62CEB" w:rsidRPr="00807075" w:rsidRDefault="00D62CEB" w:rsidP="3FAE2DE7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,Calibri-Light" w:hAnsiTheme="majorHAnsi" w:cs="Century Gothic,Calibri-Light"/>
                <w:color w:val="000000" w:themeColor="text1"/>
                <w:sz w:val="18"/>
                <w:szCs w:val="18"/>
              </w:rPr>
            </w:pPr>
          </w:p>
          <w:p w14:paraId="1D317869" w14:textId="3F6F00BE" w:rsidR="00D62CEB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No</w:t>
            </w:r>
          </w:p>
          <w:p w14:paraId="4CA8F72D" w14:textId="77777777" w:rsidR="00AE661B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No</w:t>
            </w:r>
          </w:p>
          <w:p w14:paraId="350AF879" w14:textId="77777777" w:rsidR="00AE661B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No</w:t>
            </w:r>
          </w:p>
          <w:p w14:paraId="33F36580" w14:textId="53E21C1C" w:rsidR="00AE661B" w:rsidRPr="0080707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No</w:t>
            </w:r>
          </w:p>
        </w:tc>
      </w:tr>
      <w:tr w:rsidR="001C2B83" w:rsidRPr="00FD0FD4" w14:paraId="2C3E6B0A" w14:textId="77777777" w:rsidTr="4DC5607C">
        <w:trPr>
          <w:tblCellSpacing w:w="21" w:type="dxa"/>
        </w:trPr>
        <w:tc>
          <w:tcPr>
            <w:tcW w:w="2419" w:type="dxa"/>
          </w:tcPr>
          <w:p w14:paraId="5115139D" w14:textId="00EB09C3" w:rsidR="001C2B83" w:rsidRPr="0072605F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</w:rPr>
              <w:t>Community for Social Activism</w:t>
            </w:r>
          </w:p>
        </w:tc>
        <w:tc>
          <w:tcPr>
            <w:tcW w:w="1886" w:type="dxa"/>
          </w:tcPr>
          <w:p w14:paraId="309E4328" w14:textId="49D7F290" w:rsidR="001C2B83" w:rsidRPr="0072605F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</w:rPr>
              <w:t>Stuart Chinn; Jill Elizabeth</w:t>
            </w:r>
          </w:p>
        </w:tc>
        <w:tc>
          <w:tcPr>
            <w:tcW w:w="4390" w:type="dxa"/>
          </w:tcPr>
          <w:p w14:paraId="2344D718" w14:textId="771B1844" w:rsidR="001C2B83" w:rsidRPr="0072605F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LAW 201 Intro to Environmental Law (4)</w:t>
            </w:r>
          </w:p>
          <w:p w14:paraId="42831632" w14:textId="16091E74" w:rsidR="001C2B83" w:rsidRPr="0072605F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LAW 199 Social Activism Workshop (1)</w:t>
            </w:r>
          </w:p>
        </w:tc>
        <w:tc>
          <w:tcPr>
            <w:tcW w:w="924" w:type="dxa"/>
          </w:tcPr>
          <w:p w14:paraId="516C30CA" w14:textId="5C9C9B44" w:rsidR="001C2B83" w:rsidRPr="0072605F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16927</w:t>
            </w:r>
          </w:p>
          <w:p w14:paraId="39F74CA3" w14:textId="2F37A56A" w:rsidR="001C2B83" w:rsidRPr="0072605F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16928</w:t>
            </w:r>
          </w:p>
        </w:tc>
        <w:tc>
          <w:tcPr>
            <w:tcW w:w="1801" w:type="dxa"/>
          </w:tcPr>
          <w:p w14:paraId="67256546" w14:textId="35E40A4F" w:rsidR="001C2B83" w:rsidRPr="0072605F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1400-1550 mw</w:t>
            </w:r>
          </w:p>
          <w:p w14:paraId="5F43E633" w14:textId="424FFCCE" w:rsidR="001C2B83" w:rsidRPr="0072605F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1800-1850 w</w:t>
            </w:r>
          </w:p>
        </w:tc>
        <w:tc>
          <w:tcPr>
            <w:tcW w:w="1133" w:type="dxa"/>
          </w:tcPr>
          <w:p w14:paraId="13B1A699" w14:textId="0CE6F7B7" w:rsidR="001C2B83" w:rsidRPr="0072605F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117 NRH</w:t>
            </w:r>
          </w:p>
          <w:p w14:paraId="4AE31C53" w14:textId="006FAC1F" w:rsidR="001C2B83" w:rsidRPr="0072605F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 xml:space="preserve">117 NRH </w:t>
            </w:r>
          </w:p>
        </w:tc>
        <w:tc>
          <w:tcPr>
            <w:tcW w:w="1970" w:type="dxa"/>
          </w:tcPr>
          <w:p w14:paraId="47AA9AE7" w14:textId="79F74C64" w:rsidR="001C2B83" w:rsidRPr="0072605F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Wood, M</w:t>
            </w:r>
          </w:p>
          <w:p w14:paraId="05C28847" w14:textId="7602C625" w:rsidR="001C2B83" w:rsidRPr="0072605F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STAFF</w:t>
            </w:r>
          </w:p>
        </w:tc>
        <w:tc>
          <w:tcPr>
            <w:tcW w:w="1518" w:type="dxa"/>
          </w:tcPr>
          <w:p w14:paraId="559FAB39" w14:textId="77777777" w:rsidR="00AF67C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="Calibri-Light" w:eastAsia="Calibri-Light" w:hAnsi="Calibri-Light" w:cs="Calibri-Light"/>
                <w:color w:val="000000" w:themeColor="text1"/>
                <w:sz w:val="18"/>
                <w:szCs w:val="18"/>
              </w:rPr>
            </w:pPr>
            <w:r w:rsidRPr="4DC5607C">
              <w:rPr>
                <w:rFonts w:ascii="Calibri-Light" w:eastAsia="Calibri-Light" w:hAnsi="Calibri-Light" w:cs="Calibri-Light"/>
                <w:color w:val="000000" w:themeColor="text1"/>
                <w:sz w:val="18"/>
                <w:szCs w:val="18"/>
              </w:rPr>
              <w:t>35</w:t>
            </w:r>
          </w:p>
          <w:p w14:paraId="12F2C365" w14:textId="7AF8591B" w:rsidR="001C2B83" w:rsidRPr="0072605F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="Calibri-Light" w:eastAsia="Calibri-Light" w:hAnsi="Calibri-Light" w:cs="Calibri-Light"/>
                <w:color w:val="000000" w:themeColor="text1"/>
                <w:sz w:val="18"/>
                <w:szCs w:val="18"/>
              </w:rPr>
            </w:pPr>
            <w:r w:rsidRPr="4DC5607C">
              <w:rPr>
                <w:rFonts w:ascii="Calibri-Light" w:eastAsia="Calibri-Light" w:hAnsi="Calibri-Light" w:cs="Calibri-Light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501" w:type="dxa"/>
          </w:tcPr>
          <w:p w14:paraId="629BB9B5" w14:textId="226F4462" w:rsidR="001C2B83" w:rsidRPr="0072605F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="Century Gothic,Calibri-Light" w:eastAsia="Century Gothic,Calibri-Light" w:hAnsi="Century Gothic,Calibri-Light" w:cs="Century Gothic,Calibri-Light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="Century Gothic,Calibri-Light" w:eastAsia="Century Gothic,Calibri-Light" w:hAnsi="Century Gothic,Calibri-Light" w:cs="Century Gothic,Calibri-Light"/>
                <w:color w:val="0D0D0D" w:themeColor="text1" w:themeTint="F2"/>
                <w:sz w:val="18"/>
                <w:szCs w:val="18"/>
              </w:rPr>
              <w:t>YES</w:t>
            </w:r>
          </w:p>
          <w:p w14:paraId="063EA4A1" w14:textId="05A33222" w:rsidR="001C2B83" w:rsidRPr="0072605F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="Century Gothic,Calibri-Light" w:eastAsia="Century Gothic,Calibri-Light" w:hAnsi="Century Gothic,Calibri-Light" w:cs="Century Gothic,Calibri-Light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="Century Gothic,Calibri-Light" w:eastAsia="Century Gothic,Calibri-Light" w:hAnsi="Century Gothic,Calibri-Light" w:cs="Century Gothic,Calibri-Light"/>
                <w:color w:val="0D0D0D" w:themeColor="text1" w:themeTint="F2"/>
                <w:sz w:val="18"/>
                <w:szCs w:val="18"/>
              </w:rPr>
              <w:t>YES</w:t>
            </w:r>
          </w:p>
        </w:tc>
      </w:tr>
      <w:tr w:rsidR="00F24DD0" w:rsidRPr="00FD0FD4" w14:paraId="0FB0B5B7" w14:textId="77777777" w:rsidTr="4DC5607C">
        <w:trPr>
          <w:tblCellSpacing w:w="21" w:type="dxa"/>
        </w:trPr>
        <w:tc>
          <w:tcPr>
            <w:tcW w:w="2419" w:type="dxa"/>
          </w:tcPr>
          <w:p w14:paraId="44C87026" w14:textId="28518264" w:rsidR="00F24DD0" w:rsidRPr="00E51EB1" w:rsidRDefault="007E7CCD" w:rsidP="007E7CCD">
            <w:pPr>
              <w:autoSpaceDE w:val="0"/>
              <w:autoSpaceDN w:val="0"/>
              <w:adjustRightInd w:val="0"/>
              <w:spacing w:line="276" w:lineRule="auto"/>
              <w:rPr>
                <w:rFonts w:ascii="Calibri-Light" w:eastAsia="Calibri-Light" w:hAnsi="Calibri-Light" w:cs="Calibri-Light"/>
                <w:color w:val="0D0D0D" w:themeColor="text1" w:themeTint="F2"/>
              </w:rPr>
            </w:pPr>
            <w:r>
              <w:rPr>
                <w:rFonts w:ascii="Calibri-Light" w:eastAsia="Calibri-Light" w:hAnsi="Calibri-Light" w:cs="Calibri-Light"/>
                <w:color w:val="0D0D0D" w:themeColor="text1" w:themeTint="F2"/>
              </w:rPr>
              <w:t>Global Engagement</w:t>
            </w:r>
          </w:p>
        </w:tc>
        <w:tc>
          <w:tcPr>
            <w:tcW w:w="1886" w:type="dxa"/>
          </w:tcPr>
          <w:p w14:paraId="58833E6A" w14:textId="6BCC4709" w:rsidR="00F24DD0" w:rsidRPr="00E51EB1" w:rsidRDefault="007E7CCD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="Calibri-Light" w:eastAsia="Calibri-Light" w:hAnsi="Calibri-Light" w:cs="Calibri-Light"/>
                <w:color w:val="0D0D0D" w:themeColor="text1" w:themeTint="F2"/>
              </w:rPr>
            </w:pPr>
            <w:r>
              <w:rPr>
                <w:rFonts w:ascii="Calibri-Light" w:eastAsia="Calibri-Light" w:hAnsi="Calibri-Light" w:cs="Calibri-Light"/>
                <w:color w:val="0D0D0D" w:themeColor="text1" w:themeTint="F2"/>
              </w:rPr>
              <w:t>Jay Steinmetz</w:t>
            </w:r>
          </w:p>
        </w:tc>
        <w:tc>
          <w:tcPr>
            <w:tcW w:w="4390" w:type="dxa"/>
          </w:tcPr>
          <w:p w14:paraId="3DFE55D4" w14:textId="2B0A5E43" w:rsidR="00F24DD0" w:rsidRPr="00FD0FD4" w:rsidRDefault="007E7CCD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="Century Gothic,Calibri-Light" w:eastAsia="Century Gothic,Calibri-Light" w:hAnsi="Century Gothic,Calibri-Light" w:cs="Century Gothic,Calibri-Light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  <w:t>UGST 199 Global Populisms ARC Seminar (1)</w:t>
            </w:r>
          </w:p>
        </w:tc>
        <w:tc>
          <w:tcPr>
            <w:tcW w:w="924" w:type="dxa"/>
          </w:tcPr>
          <w:p w14:paraId="612F8061" w14:textId="7EE3D8C5" w:rsidR="00F24DD0" w:rsidRPr="007E7CCD" w:rsidRDefault="007E7CCD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  <w:t>17167</w:t>
            </w:r>
          </w:p>
        </w:tc>
        <w:tc>
          <w:tcPr>
            <w:tcW w:w="1801" w:type="dxa"/>
          </w:tcPr>
          <w:p w14:paraId="765CE552" w14:textId="78B48186" w:rsidR="00F24DD0" w:rsidRPr="00EA6A82" w:rsidRDefault="00EA6A82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  <w:t>1800-1850 w</w:t>
            </w:r>
          </w:p>
        </w:tc>
        <w:tc>
          <w:tcPr>
            <w:tcW w:w="1133" w:type="dxa"/>
          </w:tcPr>
          <w:p w14:paraId="64D6840E" w14:textId="5E6F86B1" w:rsidR="00F24DD0" w:rsidRPr="00EA6A82" w:rsidRDefault="00EA6A82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</w:pPr>
            <w:r w:rsidRPr="00EA6A82"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  <w:t>245 STR</w:t>
            </w:r>
          </w:p>
        </w:tc>
        <w:tc>
          <w:tcPr>
            <w:tcW w:w="1970" w:type="dxa"/>
          </w:tcPr>
          <w:p w14:paraId="1495044D" w14:textId="02639038" w:rsidR="00F24DD0" w:rsidRPr="00EA6A82" w:rsidRDefault="00EA6A82" w:rsidP="00EA6A82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</w:pPr>
            <w:r w:rsidRPr="00EA6A82"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  <w:t>Steinmetz, J</w:t>
            </w:r>
          </w:p>
        </w:tc>
        <w:tc>
          <w:tcPr>
            <w:tcW w:w="1518" w:type="dxa"/>
          </w:tcPr>
          <w:p w14:paraId="33D2B113" w14:textId="43008C95" w:rsidR="00F24DD0" w:rsidRPr="00EA6A82" w:rsidRDefault="00EA6A82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</w:pPr>
            <w:r w:rsidRPr="00EA6A82"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501" w:type="dxa"/>
          </w:tcPr>
          <w:p w14:paraId="34DFFB19" w14:textId="07D0E344" w:rsidR="00F24DD0" w:rsidRPr="00EA6A82" w:rsidRDefault="00EA6A82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</w:pPr>
            <w:r w:rsidRPr="00EA6A82"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  <w:t>YES</w:t>
            </w:r>
          </w:p>
        </w:tc>
      </w:tr>
      <w:tr w:rsidR="00F24DD0" w:rsidRPr="00FD0FD4" w14:paraId="3A933C08" w14:textId="77777777" w:rsidTr="4DC5607C">
        <w:trPr>
          <w:tblCellSpacing w:w="21" w:type="dxa"/>
        </w:trPr>
        <w:tc>
          <w:tcPr>
            <w:tcW w:w="2419" w:type="dxa"/>
          </w:tcPr>
          <w:p w14:paraId="0937F9D6" w14:textId="2FBDFF1E" w:rsidR="00F24DD0" w:rsidRPr="0036500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="Calibri-Light" w:eastAsia="Calibri-Light" w:hAnsi="Calibri-Light" w:cs="Calibri-Light"/>
                <w:color w:val="0D0D0D" w:themeColor="text1" w:themeTint="F2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</w:rPr>
              <w:t>LGBTQIA+ Scholars</w:t>
            </w:r>
          </w:p>
        </w:tc>
        <w:tc>
          <w:tcPr>
            <w:tcW w:w="1886" w:type="dxa"/>
          </w:tcPr>
          <w:p w14:paraId="43783DBD" w14:textId="7FCCD18B" w:rsidR="00F24DD0" w:rsidRPr="00365003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="Calibri-Light" w:eastAsia="Calibri-Light" w:hAnsi="Calibri-Light" w:cs="Calibri-Light"/>
                <w:color w:val="0D0D0D" w:themeColor="text1" w:themeTint="F2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</w:rPr>
              <w:t>Judith Raiskin</w:t>
            </w:r>
          </w:p>
        </w:tc>
        <w:tc>
          <w:tcPr>
            <w:tcW w:w="4390" w:type="dxa"/>
          </w:tcPr>
          <w:p w14:paraId="42F6DA0F" w14:textId="2F479381" w:rsidR="00F24DD0" w:rsidRPr="00AF67C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WGS 101 Intro to Women's and Gender Studies (4)</w:t>
            </w:r>
          </w:p>
          <w:p w14:paraId="6F87A678" w14:textId="33C69F55" w:rsidR="00F24DD0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[ALL ARC students in Lecture]</w:t>
            </w:r>
          </w:p>
          <w:p w14:paraId="0BBD28D1" w14:textId="77777777" w:rsidR="00AF67C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+ Dis (0)</w:t>
            </w:r>
          </w:p>
          <w:p w14:paraId="12F75D6D" w14:textId="042A6A0A" w:rsidR="008733C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+ Dis (0)</w:t>
            </w:r>
          </w:p>
          <w:p w14:paraId="415AB0F5" w14:textId="77777777" w:rsidR="00F24DD0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[ALL ARC students in one discussion section]</w:t>
            </w:r>
          </w:p>
          <w:p w14:paraId="76E561EF" w14:textId="3A741472" w:rsidR="00AF67C6" w:rsidRPr="00AF67C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WGS 199 LGBTQIA+ Scholars ARC Seminar (1)</w:t>
            </w:r>
          </w:p>
        </w:tc>
        <w:tc>
          <w:tcPr>
            <w:tcW w:w="924" w:type="dxa"/>
          </w:tcPr>
          <w:p w14:paraId="0FA494A3" w14:textId="77777777" w:rsidR="00AF67C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15823</w:t>
            </w:r>
          </w:p>
          <w:p w14:paraId="190C171B" w14:textId="6D569CA0" w:rsidR="00AF67C6" w:rsidRDefault="00AF67C6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5628912F" w14:textId="33F3A085" w:rsidR="008733C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15828</w:t>
            </w:r>
          </w:p>
          <w:p w14:paraId="6A32A512" w14:textId="40E93CA1" w:rsidR="008733C5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15829</w:t>
            </w:r>
          </w:p>
          <w:p w14:paraId="2C568AC2" w14:textId="77777777" w:rsidR="00AF67C6" w:rsidRDefault="00AF67C6" w:rsidP="00FD4196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" w:hAnsiTheme="majorHAnsi" w:cs="Century Gothic"/>
                <w:sz w:val="18"/>
                <w:szCs w:val="18"/>
              </w:rPr>
            </w:pPr>
          </w:p>
          <w:p w14:paraId="58EB0BB4" w14:textId="455B8F45" w:rsidR="00F24DD0" w:rsidRPr="00AF67C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16926</w:t>
            </w:r>
          </w:p>
        </w:tc>
        <w:tc>
          <w:tcPr>
            <w:tcW w:w="1801" w:type="dxa"/>
          </w:tcPr>
          <w:p w14:paraId="43A6CE9D" w14:textId="77777777" w:rsidR="00AF67C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1400-1520 mw</w:t>
            </w:r>
          </w:p>
          <w:p w14:paraId="2B9D5098" w14:textId="77777777" w:rsidR="00AF67C6" w:rsidRDefault="00AF67C6" w:rsidP="00AF67C6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" w:hAnsiTheme="majorHAnsi" w:cs="Century Gothic"/>
                <w:sz w:val="18"/>
                <w:szCs w:val="18"/>
              </w:rPr>
            </w:pPr>
          </w:p>
          <w:p w14:paraId="0B23191E" w14:textId="0F9188D8" w:rsidR="00AF67C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1000-1050 f</w:t>
            </w:r>
          </w:p>
          <w:p w14:paraId="4A52B9E7" w14:textId="0F496AF0" w:rsidR="00AF67C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" w:hAnsiTheme="majorHAnsi" w:cs="Century Gothic"/>
                <w:sz w:val="18"/>
                <w:szCs w:val="18"/>
              </w:rPr>
            </w:pPr>
            <w:r w:rsidRPr="4DC5607C">
              <w:rPr>
                <w:rFonts w:asciiTheme="majorHAnsi" w:eastAsia="Century Gothic" w:hAnsiTheme="majorHAnsi" w:cs="Century Gothic"/>
                <w:sz w:val="18"/>
                <w:szCs w:val="18"/>
              </w:rPr>
              <w:t>1100-1150 f</w:t>
            </w:r>
          </w:p>
          <w:p w14:paraId="67B1830D" w14:textId="77777777" w:rsidR="008733C5" w:rsidRDefault="008733C5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  <w:p w14:paraId="4C2CD839" w14:textId="246D49B0" w:rsidR="00F24DD0" w:rsidRPr="00AF67C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1700-1750 r</w:t>
            </w:r>
          </w:p>
        </w:tc>
        <w:tc>
          <w:tcPr>
            <w:tcW w:w="1133" w:type="dxa"/>
          </w:tcPr>
          <w:p w14:paraId="4F640D32" w14:textId="77777777" w:rsidR="00F24DD0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282 LIL</w:t>
            </w:r>
          </w:p>
          <w:p w14:paraId="42C90FD8" w14:textId="77777777" w:rsidR="00AF67C6" w:rsidRDefault="00AF67C6" w:rsidP="00097EDF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" w:hAnsiTheme="majorHAnsi" w:cs="Century Gothic"/>
                <w:sz w:val="18"/>
                <w:szCs w:val="18"/>
              </w:rPr>
            </w:pPr>
          </w:p>
          <w:p w14:paraId="124120D3" w14:textId="02178C61" w:rsidR="00AF67C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303 DEA</w:t>
            </w:r>
          </w:p>
          <w:p w14:paraId="7F940A00" w14:textId="4F512ADB" w:rsidR="00AF67C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  <w:t>303 DEA</w:t>
            </w:r>
          </w:p>
          <w:p w14:paraId="06D16A04" w14:textId="77777777" w:rsidR="008733C5" w:rsidRDefault="008733C5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</w:p>
          <w:p w14:paraId="6F6FE8C2" w14:textId="126A55ED" w:rsidR="00AF67C6" w:rsidRPr="00AF67C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121 CAR</w:t>
            </w:r>
          </w:p>
        </w:tc>
        <w:tc>
          <w:tcPr>
            <w:tcW w:w="1970" w:type="dxa"/>
          </w:tcPr>
          <w:p w14:paraId="66A217D2" w14:textId="77777777" w:rsidR="00AF67C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Bufalino, J</w:t>
            </w:r>
          </w:p>
          <w:p w14:paraId="6F801DEF" w14:textId="77777777" w:rsidR="00AF67C6" w:rsidRDefault="00AF67C6" w:rsidP="3F085F7F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</w:pPr>
          </w:p>
          <w:p w14:paraId="4B59E065" w14:textId="120B9EF5" w:rsidR="00AF67C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Billingsley, A</w:t>
            </w:r>
          </w:p>
          <w:p w14:paraId="325CE70E" w14:textId="42166D1C" w:rsidR="00AF67C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  <w:t>Billingsley, A</w:t>
            </w:r>
          </w:p>
          <w:p w14:paraId="2EE052DA" w14:textId="77777777" w:rsidR="008733C5" w:rsidRDefault="008733C5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</w:p>
          <w:p w14:paraId="33414374" w14:textId="4439FA80" w:rsidR="00F24DD0" w:rsidRPr="00AF67C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Raiskin, J</w:t>
            </w:r>
          </w:p>
        </w:tc>
        <w:tc>
          <w:tcPr>
            <w:tcW w:w="1518" w:type="dxa"/>
          </w:tcPr>
          <w:p w14:paraId="37EF5047" w14:textId="77777777" w:rsidR="00AF67C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30</w:t>
            </w:r>
          </w:p>
          <w:p w14:paraId="3CCA03AF" w14:textId="77777777" w:rsidR="00AF67C6" w:rsidRDefault="00AF67C6" w:rsidP="00FD4196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-Light"/>
                <w:color w:val="0D0D0D"/>
                <w:sz w:val="18"/>
                <w:szCs w:val="18"/>
              </w:rPr>
            </w:pPr>
          </w:p>
          <w:p w14:paraId="20435313" w14:textId="691EAFE9" w:rsidR="00AF67C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19</w:t>
            </w:r>
          </w:p>
          <w:p w14:paraId="3FA7D113" w14:textId="0138FAAC" w:rsidR="00AF67C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-Light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hAnsiTheme="majorHAnsi" w:cs="Calibri-Light"/>
                <w:color w:val="0D0D0D" w:themeColor="text1" w:themeTint="F2"/>
                <w:sz w:val="18"/>
                <w:szCs w:val="18"/>
              </w:rPr>
              <w:t>11</w:t>
            </w:r>
          </w:p>
          <w:p w14:paraId="0F076894" w14:textId="77777777" w:rsidR="008733C5" w:rsidRDefault="008733C5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</w:p>
          <w:p w14:paraId="69C57F0C" w14:textId="6067ED7B" w:rsidR="00F24DD0" w:rsidRPr="00AF67C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01" w:type="dxa"/>
          </w:tcPr>
          <w:p w14:paraId="7A464489" w14:textId="1E68DCE7" w:rsidR="00F24DD0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No</w:t>
            </w:r>
          </w:p>
          <w:p w14:paraId="134DB463" w14:textId="77777777" w:rsidR="00AF67C6" w:rsidRDefault="00AF67C6" w:rsidP="3F085F7F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</w:pPr>
          </w:p>
          <w:p w14:paraId="0E0E6426" w14:textId="77777777" w:rsidR="00AF67C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Yes</w:t>
            </w:r>
          </w:p>
          <w:p w14:paraId="74A3361A" w14:textId="0B917E93" w:rsidR="00F0468E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="Century Gothic,Calibri-Light" w:hAnsiTheme="majorHAnsi" w:cs="Century Gothic,Calibri-Light"/>
                <w:color w:val="0D0D0D" w:themeColor="text1" w:themeTint="F2"/>
                <w:sz w:val="18"/>
                <w:szCs w:val="18"/>
              </w:rPr>
              <w:t>Yes</w:t>
            </w:r>
          </w:p>
          <w:p w14:paraId="1365DDE1" w14:textId="77777777" w:rsidR="008733C5" w:rsidRDefault="008733C5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</w:p>
          <w:p w14:paraId="58A7DB41" w14:textId="345F830D" w:rsidR="00F0468E" w:rsidRPr="00AF67C6" w:rsidRDefault="4DC5607C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Yes</w:t>
            </w:r>
          </w:p>
        </w:tc>
      </w:tr>
      <w:tr w:rsidR="00C51740" w:rsidRPr="00FD0FD4" w14:paraId="6B224E2E" w14:textId="77777777" w:rsidTr="00BE39DE">
        <w:trPr>
          <w:tblCellSpacing w:w="21" w:type="dxa"/>
        </w:trPr>
        <w:tc>
          <w:tcPr>
            <w:tcW w:w="2419" w:type="dxa"/>
          </w:tcPr>
          <w:p w14:paraId="3D72DC91" w14:textId="37C3A05B" w:rsidR="00C51740" w:rsidRPr="00365003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="Calibri-Light" w:eastAsia="Calibri-Light" w:hAnsi="Calibri-Light" w:cs="Calibri-Light"/>
                <w:color w:val="0D0D0D" w:themeColor="text1" w:themeTint="F2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20"/>
                <w:szCs w:val="20"/>
              </w:rPr>
              <w:t>Media and Social Action</w:t>
            </w:r>
          </w:p>
        </w:tc>
        <w:tc>
          <w:tcPr>
            <w:tcW w:w="1886" w:type="dxa"/>
          </w:tcPr>
          <w:p w14:paraId="7A848276" w14:textId="66EB8E36" w:rsidR="00C51740" w:rsidRPr="00365003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="Calibri-Light" w:eastAsia="Calibri-Light" w:hAnsi="Calibri-Light" w:cs="Calibri-Light"/>
                <w:color w:val="0D0D0D" w:themeColor="text1" w:themeTint="F2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20"/>
                <w:szCs w:val="20"/>
              </w:rPr>
              <w:t>Charlie Butler; Rachel Allen</w:t>
            </w:r>
          </w:p>
        </w:tc>
        <w:tc>
          <w:tcPr>
            <w:tcW w:w="4390" w:type="dxa"/>
          </w:tcPr>
          <w:p w14:paraId="75BB8E92" w14:textId="77777777" w:rsidR="00C51740" w:rsidRPr="000175E4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PS 106  Power, Politics &amp; Inequality (4)</w:t>
            </w:r>
          </w:p>
          <w:p w14:paraId="375978E4" w14:textId="77777777" w:rsidR="00C51740" w:rsidRPr="000175E4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+ Dis (0)</w:t>
            </w:r>
          </w:p>
          <w:p w14:paraId="488DD643" w14:textId="7E7F946C" w:rsidR="00C51740" w:rsidRPr="000175E4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 xml:space="preserve">J199 </w:t>
            </w:r>
            <w:proofErr w:type="spellStart"/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Sp</w:t>
            </w:r>
            <w:proofErr w:type="spellEnd"/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St Media &amp; Social Act            </w:t>
            </w:r>
          </w:p>
        </w:tc>
        <w:tc>
          <w:tcPr>
            <w:tcW w:w="924" w:type="dxa"/>
          </w:tcPr>
          <w:p w14:paraId="7F6DEC04" w14:textId="77777777" w:rsidR="00C51740" w:rsidRPr="000175E4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15163</w:t>
            </w:r>
          </w:p>
          <w:p w14:paraId="37044E2A" w14:textId="77777777" w:rsidR="00C51740" w:rsidRPr="000175E4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15167</w:t>
            </w:r>
          </w:p>
          <w:p w14:paraId="0461A9AD" w14:textId="3B376CB6" w:rsidR="00C51740" w:rsidRPr="000175E4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16908</w:t>
            </w:r>
          </w:p>
        </w:tc>
        <w:tc>
          <w:tcPr>
            <w:tcW w:w="1801" w:type="dxa"/>
          </w:tcPr>
          <w:p w14:paraId="58525895" w14:textId="77777777" w:rsidR="00C51740" w:rsidRPr="000175E4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 xml:space="preserve">0830-0950 </w:t>
            </w:r>
            <w:proofErr w:type="spellStart"/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tr</w:t>
            </w:r>
            <w:proofErr w:type="spellEnd"/>
          </w:p>
          <w:p w14:paraId="6A1D3D7E" w14:textId="77777777" w:rsidR="00C51740" w:rsidRPr="000175E4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1100-1150 r</w:t>
            </w:r>
          </w:p>
          <w:p w14:paraId="31B70374" w14:textId="7ECD0427" w:rsidR="00C51740" w:rsidRPr="000175E4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1000-1050 m</w:t>
            </w:r>
          </w:p>
        </w:tc>
        <w:tc>
          <w:tcPr>
            <w:tcW w:w="1133" w:type="dxa"/>
          </w:tcPr>
          <w:p w14:paraId="1A255643" w14:textId="77777777" w:rsidR="00C51740" w:rsidRPr="000175E4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129 MCK</w:t>
            </w:r>
          </w:p>
          <w:p w14:paraId="256B1930" w14:textId="77777777" w:rsidR="00C51740" w:rsidRPr="000175E4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105 PET</w:t>
            </w:r>
          </w:p>
          <w:p w14:paraId="550C360E" w14:textId="18B21FE8" w:rsidR="00C51740" w:rsidRPr="000175E4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101 NRH</w:t>
            </w:r>
          </w:p>
        </w:tc>
        <w:tc>
          <w:tcPr>
            <w:tcW w:w="1970" w:type="dxa"/>
            <w:shd w:val="clear" w:color="auto" w:fill="auto"/>
          </w:tcPr>
          <w:p w14:paraId="047EB61E" w14:textId="77777777" w:rsidR="00C51740" w:rsidRPr="00BE39DE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00BE39DE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Gash, A</w:t>
            </w:r>
          </w:p>
          <w:p w14:paraId="0C1D3E2C" w14:textId="77777777" w:rsidR="00C51740" w:rsidRPr="00BE39DE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00BE39DE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TBA</w:t>
            </w:r>
          </w:p>
          <w:p w14:paraId="5082AAC6" w14:textId="58E6C3F9" w:rsidR="00C51740" w:rsidRPr="00BE39DE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00BE39DE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Butler, C</w:t>
            </w:r>
          </w:p>
        </w:tc>
        <w:tc>
          <w:tcPr>
            <w:tcW w:w="1518" w:type="dxa"/>
            <w:shd w:val="clear" w:color="auto" w:fill="auto"/>
          </w:tcPr>
          <w:p w14:paraId="27F904D2" w14:textId="77777777" w:rsidR="00C51740" w:rsidRPr="00BE39DE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BE39D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25</w:t>
            </w:r>
          </w:p>
          <w:p w14:paraId="173AAC35" w14:textId="07992AE8" w:rsidR="00C51740" w:rsidRPr="00BE39DE" w:rsidRDefault="00A66123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BE39D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35</w:t>
            </w:r>
          </w:p>
          <w:p w14:paraId="3FDE5927" w14:textId="40ED1E68" w:rsidR="00C51740" w:rsidRPr="00BE39DE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00BE39DE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01" w:type="dxa"/>
          </w:tcPr>
          <w:p w14:paraId="63B45B9D" w14:textId="77777777" w:rsidR="00C51740" w:rsidRPr="000175E4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No</w:t>
            </w:r>
          </w:p>
          <w:p w14:paraId="192B7C17" w14:textId="77777777" w:rsidR="00C51740" w:rsidRPr="000175E4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Yes</w:t>
            </w:r>
          </w:p>
          <w:p w14:paraId="500F043C" w14:textId="344440F8" w:rsidR="00C51740" w:rsidRPr="000175E4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Yes</w:t>
            </w:r>
          </w:p>
        </w:tc>
      </w:tr>
      <w:tr w:rsidR="00C51740" w:rsidRPr="00FD0FD4" w14:paraId="2FE0C4C6" w14:textId="77777777" w:rsidTr="4DC5607C">
        <w:trPr>
          <w:tblCellSpacing w:w="21" w:type="dxa"/>
        </w:trPr>
        <w:tc>
          <w:tcPr>
            <w:tcW w:w="2419" w:type="dxa"/>
          </w:tcPr>
          <w:p w14:paraId="42923C6A" w14:textId="12A47C07" w:rsidR="00C51740" w:rsidRPr="00365003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="Calibri-Light" w:eastAsia="Calibri-Light" w:hAnsi="Calibri-Light" w:cs="Calibri-Light"/>
                <w:color w:val="0D0D0D" w:themeColor="text1" w:themeTint="F2"/>
              </w:rPr>
            </w:pPr>
            <w:r w:rsidRPr="4DC5607C">
              <w:rPr>
                <w:rFonts w:ascii="Calibri-Light" w:eastAsia="Calibri-Light" w:hAnsi="Calibri-Light" w:cs="Calibri-Light"/>
                <w:color w:val="0D0D0D" w:themeColor="text1" w:themeTint="F2"/>
              </w:rPr>
              <w:t>Native American and Indigenous Studies</w:t>
            </w:r>
          </w:p>
        </w:tc>
        <w:tc>
          <w:tcPr>
            <w:tcW w:w="1886" w:type="dxa"/>
          </w:tcPr>
          <w:p w14:paraId="7F247610" w14:textId="1417A122" w:rsidR="00C51740" w:rsidRPr="00365003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="Calibri-Light" w:eastAsia="Calibri-Light" w:hAnsi="Calibri-Light" w:cs="Calibri-Light"/>
                <w:color w:val="0D0D0D" w:themeColor="text1" w:themeTint="F2"/>
              </w:rPr>
            </w:pPr>
            <w:r w:rsidRPr="4DC5607C">
              <w:rPr>
                <w:rFonts w:ascii="Calibri-Light" w:eastAsia="Calibri-Light" w:hAnsi="Calibri-Light" w:cs="Calibri-Light"/>
                <w:color w:val="0D0D0D" w:themeColor="text1" w:themeTint="F2"/>
                <w:sz w:val="20"/>
                <w:szCs w:val="20"/>
              </w:rPr>
              <w:t>Brian Klopotek; Stephanie Tabibian</w:t>
            </w:r>
          </w:p>
        </w:tc>
        <w:tc>
          <w:tcPr>
            <w:tcW w:w="4390" w:type="dxa"/>
          </w:tcPr>
          <w:p w14:paraId="6D01953F" w14:textId="77777777" w:rsidR="00C51740" w:rsidRPr="0080625A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 xml:space="preserve">ES 199 </w:t>
            </w:r>
            <w:proofErr w:type="spellStart"/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Sp</w:t>
            </w:r>
            <w:proofErr w:type="spellEnd"/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 xml:space="preserve"> St Native Studies (1)</w:t>
            </w:r>
          </w:p>
          <w:p w14:paraId="34D22F8F" w14:textId="70C77158" w:rsidR="00C51740" w:rsidRPr="000175E4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ES 256 Intro to Native American Studies (4)</w:t>
            </w:r>
          </w:p>
        </w:tc>
        <w:tc>
          <w:tcPr>
            <w:tcW w:w="924" w:type="dxa"/>
          </w:tcPr>
          <w:p w14:paraId="6D5D3987" w14:textId="77777777" w:rsidR="00C51740" w:rsidRPr="0080625A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16907</w:t>
            </w:r>
          </w:p>
          <w:p w14:paraId="7E776294" w14:textId="2C74D918" w:rsidR="00C51740" w:rsidRPr="000175E4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12264</w:t>
            </w:r>
          </w:p>
        </w:tc>
        <w:tc>
          <w:tcPr>
            <w:tcW w:w="1801" w:type="dxa"/>
          </w:tcPr>
          <w:p w14:paraId="720CA0DD" w14:textId="77777777" w:rsidR="00C51740" w:rsidRPr="0080625A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0900-0950 w</w:t>
            </w:r>
          </w:p>
          <w:p w14:paraId="450DBB9B" w14:textId="698429F4" w:rsidR="00C51740" w:rsidRPr="000175E4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 xml:space="preserve">1000-1120 </w:t>
            </w:r>
            <w:proofErr w:type="spellStart"/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tr</w:t>
            </w:r>
            <w:proofErr w:type="spellEnd"/>
          </w:p>
        </w:tc>
        <w:tc>
          <w:tcPr>
            <w:tcW w:w="1133" w:type="dxa"/>
          </w:tcPr>
          <w:p w14:paraId="59B46FD9" w14:textId="77777777" w:rsidR="00C51740" w:rsidRPr="0080625A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101 NRH</w:t>
            </w:r>
          </w:p>
          <w:p w14:paraId="3AE2FC41" w14:textId="7A33AE5F" w:rsidR="00C51740" w:rsidRPr="000175E4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117 NRH</w:t>
            </w:r>
          </w:p>
        </w:tc>
        <w:tc>
          <w:tcPr>
            <w:tcW w:w="1970" w:type="dxa"/>
          </w:tcPr>
          <w:p w14:paraId="69D0D5E1" w14:textId="77777777" w:rsidR="00C51740" w:rsidRPr="0080625A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Klopotek, B</w:t>
            </w:r>
          </w:p>
          <w:p w14:paraId="30F42660" w14:textId="0BAA0AC8" w:rsidR="00C51740" w:rsidRPr="000175E4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Klopotek, B</w:t>
            </w:r>
          </w:p>
        </w:tc>
        <w:tc>
          <w:tcPr>
            <w:tcW w:w="1518" w:type="dxa"/>
          </w:tcPr>
          <w:p w14:paraId="799EE1C2" w14:textId="77777777" w:rsidR="00C51740" w:rsidRPr="0080625A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20</w:t>
            </w:r>
          </w:p>
          <w:p w14:paraId="217105C5" w14:textId="5F47C9FC" w:rsidR="00C51740" w:rsidRPr="000175E4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01" w:type="dxa"/>
          </w:tcPr>
          <w:p w14:paraId="457782AC" w14:textId="77777777" w:rsidR="00C51740" w:rsidRPr="0080625A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Yes</w:t>
            </w:r>
          </w:p>
          <w:p w14:paraId="07F728B1" w14:textId="14DCD47B" w:rsidR="00C51740" w:rsidRPr="000175E4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No</w:t>
            </w:r>
          </w:p>
        </w:tc>
      </w:tr>
      <w:tr w:rsidR="00C51740" w:rsidRPr="00FD0FD4" w14:paraId="0884B766" w14:textId="77777777" w:rsidTr="4DC5607C">
        <w:trPr>
          <w:tblCellSpacing w:w="21" w:type="dxa"/>
        </w:trPr>
        <w:tc>
          <w:tcPr>
            <w:tcW w:w="2419" w:type="dxa"/>
          </w:tcPr>
          <w:p w14:paraId="61A7BB07" w14:textId="2DE3FB92" w:rsidR="00C51740" w:rsidRPr="001616DD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20"/>
                <w:szCs w:val="20"/>
              </w:rPr>
            </w:pPr>
            <w:r w:rsidRPr="6E587E41">
              <w:rPr>
                <w:rFonts w:ascii="Calibri-Light" w:eastAsia="Calibri-Light" w:hAnsi="Calibri-Light" w:cs="Calibri-Light"/>
                <w:color w:val="0D0D0D" w:themeColor="text1" w:themeTint="F2"/>
              </w:rPr>
              <w:t>Service Learning Cohort</w:t>
            </w:r>
          </w:p>
        </w:tc>
        <w:tc>
          <w:tcPr>
            <w:tcW w:w="1886" w:type="dxa"/>
          </w:tcPr>
          <w:p w14:paraId="7ABEF00E" w14:textId="3B5B328D" w:rsidR="00C51740" w:rsidRPr="001616DD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20"/>
                <w:szCs w:val="20"/>
              </w:rPr>
            </w:pPr>
            <w:r w:rsidRPr="6E587E41">
              <w:rPr>
                <w:rFonts w:ascii="Calibri-Light" w:eastAsia="Calibri-Light" w:hAnsi="Calibri-Light" w:cs="Calibri-Light"/>
                <w:color w:val="0D0D0D" w:themeColor="text1" w:themeTint="F2"/>
              </w:rPr>
              <w:t>Deanna Belcher</w:t>
            </w:r>
          </w:p>
        </w:tc>
        <w:tc>
          <w:tcPr>
            <w:tcW w:w="4390" w:type="dxa"/>
          </w:tcPr>
          <w:p w14:paraId="3AE08E82" w14:textId="668BAB7C" w:rsidR="00C51740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 xml:space="preserve">UGST 199 </w:t>
            </w:r>
            <w:proofErr w:type="spellStart"/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Sp</w:t>
            </w:r>
            <w:proofErr w:type="spellEnd"/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 xml:space="preserve"> St Service Learning Theory </w:t>
            </w:r>
            <w:proofErr w:type="spellStart"/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Chg</w:t>
            </w:r>
            <w:proofErr w:type="spellEnd"/>
            <w:r w:rsidR="000F77F4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 xml:space="preserve"> (2)</w:t>
            </w:r>
          </w:p>
          <w:p w14:paraId="0A0C343D" w14:textId="502096EF" w:rsidR="00C51740" w:rsidRPr="0080625A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 xml:space="preserve">UGST 199 </w:t>
            </w:r>
            <w:proofErr w:type="spellStart"/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Sp</w:t>
            </w:r>
            <w:proofErr w:type="spellEnd"/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 xml:space="preserve"> St Service Learning Theory </w:t>
            </w:r>
            <w:proofErr w:type="spellStart"/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Chg</w:t>
            </w:r>
            <w:proofErr w:type="spellEnd"/>
            <w:r w:rsidR="000F77F4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 xml:space="preserve"> (2)</w:t>
            </w:r>
            <w:bookmarkStart w:id="0" w:name="_GoBack"/>
            <w:bookmarkEnd w:id="0"/>
          </w:p>
        </w:tc>
        <w:tc>
          <w:tcPr>
            <w:tcW w:w="924" w:type="dxa"/>
          </w:tcPr>
          <w:p w14:paraId="2883AA47" w14:textId="77777777" w:rsidR="00C51740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16950</w:t>
            </w:r>
          </w:p>
          <w:p w14:paraId="113CB20C" w14:textId="5E282E52" w:rsidR="00C51740" w:rsidRPr="0080625A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sz w:val="18"/>
                <w:szCs w:val="18"/>
              </w:rPr>
              <w:t>16951</w:t>
            </w:r>
          </w:p>
        </w:tc>
        <w:tc>
          <w:tcPr>
            <w:tcW w:w="1801" w:type="dxa"/>
          </w:tcPr>
          <w:p w14:paraId="1CBD9054" w14:textId="77777777" w:rsidR="00C51740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1200-1320 r</w:t>
            </w:r>
          </w:p>
          <w:p w14:paraId="60873E70" w14:textId="2F56AAED" w:rsidR="00C51740" w:rsidRPr="0080625A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1200-1320 f</w:t>
            </w:r>
          </w:p>
        </w:tc>
        <w:tc>
          <w:tcPr>
            <w:tcW w:w="1133" w:type="dxa"/>
          </w:tcPr>
          <w:p w14:paraId="252F7698" w14:textId="77777777" w:rsidR="00C51740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146 HED</w:t>
            </w:r>
          </w:p>
          <w:p w14:paraId="3F7344DA" w14:textId="28E57B63" w:rsidR="00C51740" w:rsidRPr="0080625A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123 LLCN</w:t>
            </w:r>
          </w:p>
        </w:tc>
        <w:tc>
          <w:tcPr>
            <w:tcW w:w="1970" w:type="dxa"/>
          </w:tcPr>
          <w:p w14:paraId="5C8A1E02" w14:textId="77777777" w:rsidR="00C51740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Belcher, D</w:t>
            </w:r>
          </w:p>
          <w:p w14:paraId="442523D4" w14:textId="39AE14F5" w:rsidR="00C51740" w:rsidRPr="0080625A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Belcher, D</w:t>
            </w:r>
          </w:p>
        </w:tc>
        <w:tc>
          <w:tcPr>
            <w:tcW w:w="1518" w:type="dxa"/>
          </w:tcPr>
          <w:p w14:paraId="12C0CB7B" w14:textId="77777777" w:rsidR="00C51740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35</w:t>
            </w:r>
          </w:p>
          <w:p w14:paraId="5FDC648A" w14:textId="094AD925" w:rsidR="00C51740" w:rsidRPr="0080625A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501" w:type="dxa"/>
          </w:tcPr>
          <w:p w14:paraId="1D0358C4" w14:textId="77777777" w:rsidR="00C51740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Yes</w:t>
            </w:r>
          </w:p>
          <w:p w14:paraId="2509EAE2" w14:textId="247123B5" w:rsidR="00C51740" w:rsidRPr="0080625A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Yes</w:t>
            </w:r>
          </w:p>
        </w:tc>
      </w:tr>
      <w:tr w:rsidR="00C51740" w:rsidRPr="00FD0FD4" w14:paraId="528BC645" w14:textId="77777777" w:rsidTr="4DC5607C">
        <w:trPr>
          <w:tblCellSpacing w:w="21" w:type="dxa"/>
        </w:trPr>
        <w:tc>
          <w:tcPr>
            <w:tcW w:w="2419" w:type="dxa"/>
          </w:tcPr>
          <w:p w14:paraId="6A867894" w14:textId="25288CF9" w:rsidR="00C51740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="Calibri-Light" w:eastAsia="Calibri-Light" w:hAnsi="Calibri-Light" w:cs="Calibri-Light"/>
                <w:color w:val="0D0D0D" w:themeColor="text1" w:themeTint="F2"/>
              </w:rPr>
            </w:pPr>
            <w:r w:rsidRPr="6E587E41">
              <w:rPr>
                <w:rFonts w:ascii="Calibri-Light" w:eastAsia="Calibri-Light" w:hAnsi="Calibri-Light" w:cs="Calibri-Light"/>
                <w:color w:val="0D0D0D" w:themeColor="text1" w:themeTint="F2"/>
              </w:rPr>
              <w:t xml:space="preserve">Umoja Pan-African Scholars </w:t>
            </w:r>
          </w:p>
        </w:tc>
        <w:tc>
          <w:tcPr>
            <w:tcW w:w="1886" w:type="dxa"/>
          </w:tcPr>
          <w:p w14:paraId="43CCAED1" w14:textId="7E8305FE" w:rsidR="00C51740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="Calibri-Light" w:eastAsia="Calibri-Light" w:hAnsi="Calibri-Light" w:cs="Calibri-Light"/>
                <w:color w:val="0D0D0D" w:themeColor="text1" w:themeTint="F2"/>
              </w:rPr>
            </w:pPr>
            <w:r w:rsidRPr="6E587E41">
              <w:rPr>
                <w:rFonts w:ascii="Calibri-Light" w:eastAsia="Calibri-Light" w:hAnsi="Calibri-Light" w:cs="Calibri-Light"/>
                <w:color w:val="0D0D0D" w:themeColor="text1" w:themeTint="F2"/>
              </w:rPr>
              <w:t>Charise Cheney</w:t>
            </w:r>
          </w:p>
        </w:tc>
        <w:tc>
          <w:tcPr>
            <w:tcW w:w="4390" w:type="dxa"/>
          </w:tcPr>
          <w:p w14:paraId="5D0326D3" w14:textId="77777777" w:rsidR="00C51740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ES 101 Intro to Ethnic Studies (4)</w:t>
            </w:r>
          </w:p>
          <w:p w14:paraId="5CF55BFF" w14:textId="77777777" w:rsidR="00C51740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+ Dis (0)</w:t>
            </w:r>
          </w:p>
          <w:p w14:paraId="1E5B54BB" w14:textId="4BD71C54" w:rsidR="00C51740" w:rsidRPr="004B476A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 xml:space="preserve">ES 199 </w:t>
            </w:r>
            <w:proofErr w:type="spellStart"/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Sp</w:t>
            </w:r>
            <w:proofErr w:type="spellEnd"/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 xml:space="preserve"> St Umoja Community (1)</w:t>
            </w:r>
          </w:p>
        </w:tc>
        <w:tc>
          <w:tcPr>
            <w:tcW w:w="924" w:type="dxa"/>
          </w:tcPr>
          <w:p w14:paraId="7A71F640" w14:textId="77777777" w:rsidR="00C51740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12249</w:t>
            </w:r>
          </w:p>
          <w:p w14:paraId="01010079" w14:textId="77777777" w:rsidR="00C51740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12252</w:t>
            </w:r>
          </w:p>
          <w:p w14:paraId="30CE4461" w14:textId="1E7BC1F4" w:rsidR="00C51740" w:rsidRPr="004B476A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16932</w:t>
            </w:r>
          </w:p>
        </w:tc>
        <w:tc>
          <w:tcPr>
            <w:tcW w:w="1801" w:type="dxa"/>
          </w:tcPr>
          <w:p w14:paraId="1AEF93F5" w14:textId="77777777" w:rsidR="00C51740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 xml:space="preserve">1200-1320 </w:t>
            </w:r>
            <w:proofErr w:type="spellStart"/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tr</w:t>
            </w:r>
            <w:proofErr w:type="spellEnd"/>
          </w:p>
          <w:p w14:paraId="740BE632" w14:textId="77777777" w:rsidR="00C51740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1600-1650 r</w:t>
            </w:r>
          </w:p>
          <w:p w14:paraId="74220AC9" w14:textId="078AF99A" w:rsidR="00C51740" w:rsidRPr="004B476A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0900-0950 f</w:t>
            </w:r>
          </w:p>
        </w:tc>
        <w:tc>
          <w:tcPr>
            <w:tcW w:w="1133" w:type="dxa"/>
          </w:tcPr>
          <w:p w14:paraId="12625AE0" w14:textId="77777777" w:rsidR="00C51740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182 LIL</w:t>
            </w:r>
          </w:p>
          <w:p w14:paraId="62450DA1" w14:textId="77777777" w:rsidR="00C51740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202 CAS</w:t>
            </w:r>
          </w:p>
          <w:p w14:paraId="5904C125" w14:textId="0E28B38E" w:rsidR="00C51740" w:rsidRPr="004B476A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112 LIL</w:t>
            </w:r>
          </w:p>
        </w:tc>
        <w:tc>
          <w:tcPr>
            <w:tcW w:w="1970" w:type="dxa"/>
          </w:tcPr>
          <w:p w14:paraId="3AAD9B80" w14:textId="77777777" w:rsidR="00C51740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Cheney, C</w:t>
            </w:r>
          </w:p>
          <w:p w14:paraId="31334CDA" w14:textId="77777777" w:rsidR="00C51740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TBA</w:t>
            </w:r>
          </w:p>
          <w:p w14:paraId="267299A9" w14:textId="18180863" w:rsidR="00C51740" w:rsidRPr="004B476A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Cheney, C</w:t>
            </w:r>
          </w:p>
        </w:tc>
        <w:tc>
          <w:tcPr>
            <w:tcW w:w="1518" w:type="dxa"/>
          </w:tcPr>
          <w:p w14:paraId="2B630BEA" w14:textId="77777777" w:rsidR="00C51740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25</w:t>
            </w:r>
          </w:p>
          <w:p w14:paraId="11CCD612" w14:textId="77777777" w:rsidR="00C51740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25</w:t>
            </w:r>
          </w:p>
          <w:p w14:paraId="157DAD7B" w14:textId="7A3D1DA5" w:rsidR="00C51740" w:rsidRPr="004B476A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  <w:r w:rsidRPr="4DC5607C"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01" w:type="dxa"/>
          </w:tcPr>
          <w:p w14:paraId="49079F62" w14:textId="77777777" w:rsidR="00C51740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No</w:t>
            </w:r>
          </w:p>
          <w:p w14:paraId="447A4E50" w14:textId="77777777" w:rsidR="00C51740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Yes</w:t>
            </w:r>
          </w:p>
          <w:p w14:paraId="11750D4C" w14:textId="231B397E" w:rsidR="00C51740" w:rsidRPr="004B476A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  <w:r w:rsidRPr="6E587E41"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  <w:t>Yes</w:t>
            </w:r>
          </w:p>
        </w:tc>
      </w:tr>
      <w:tr w:rsidR="00C51740" w:rsidRPr="00FD0FD4" w14:paraId="728480C2" w14:textId="77777777" w:rsidTr="4DC5607C">
        <w:trPr>
          <w:tblCellSpacing w:w="21" w:type="dxa"/>
        </w:trPr>
        <w:tc>
          <w:tcPr>
            <w:tcW w:w="2419" w:type="dxa"/>
          </w:tcPr>
          <w:p w14:paraId="5CE9BBCA" w14:textId="668FF77F" w:rsidR="00C51740" w:rsidRPr="00365003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="Calibri-Light" w:eastAsia="Calibri-Light" w:hAnsi="Calibri-Light" w:cs="Calibri-Light"/>
                <w:color w:val="0D0D0D" w:themeColor="text1" w:themeTint="F2"/>
              </w:rPr>
            </w:pPr>
          </w:p>
        </w:tc>
        <w:tc>
          <w:tcPr>
            <w:tcW w:w="1886" w:type="dxa"/>
          </w:tcPr>
          <w:p w14:paraId="0DD628C0" w14:textId="77ADEDFD" w:rsidR="00C51740" w:rsidRPr="00365003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="Calibri-Light" w:eastAsia="Calibri-Light" w:hAnsi="Calibri-Light" w:cs="Calibri-Light"/>
                <w:color w:val="0D0D0D" w:themeColor="text1" w:themeTint="F2"/>
              </w:rPr>
            </w:pPr>
          </w:p>
        </w:tc>
        <w:tc>
          <w:tcPr>
            <w:tcW w:w="4390" w:type="dxa"/>
          </w:tcPr>
          <w:p w14:paraId="6BE60498" w14:textId="3A3AAA8E" w:rsidR="00C51740" w:rsidRPr="00E65282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924" w:type="dxa"/>
          </w:tcPr>
          <w:p w14:paraId="724B39EB" w14:textId="00D30385" w:rsidR="00C51740" w:rsidRPr="00E65282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01" w:type="dxa"/>
          </w:tcPr>
          <w:p w14:paraId="4AF9F291" w14:textId="1067FFF5" w:rsidR="00C51740" w:rsidRPr="00E65282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3" w:type="dxa"/>
          </w:tcPr>
          <w:p w14:paraId="71DB8ACD" w14:textId="1AB0EC5A" w:rsidR="00C51740" w:rsidRPr="00E65282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970" w:type="dxa"/>
          </w:tcPr>
          <w:p w14:paraId="0E68CA6B" w14:textId="725DFC9C" w:rsidR="00C51740" w:rsidRPr="00E65282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18" w:type="dxa"/>
          </w:tcPr>
          <w:p w14:paraId="652A2CBB" w14:textId="606734B5" w:rsidR="00C51740" w:rsidRPr="00E65282" w:rsidRDefault="00C51740" w:rsidP="4DC5607C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dxa"/>
          </w:tcPr>
          <w:p w14:paraId="1E02F52D" w14:textId="0DB7D4B1" w:rsidR="00C51740" w:rsidRPr="00E65282" w:rsidRDefault="00C51740" w:rsidP="6E587E41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Theme="majorEastAsia" w:hAnsiTheme="majorHAnsi" w:cstheme="majorBidi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604C8245" w14:textId="3F6B4CAE" w:rsidR="00D133A5" w:rsidRDefault="00D133A5" w:rsidP="00E409F2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D0D0D"/>
          <w:sz w:val="21"/>
          <w:szCs w:val="21"/>
        </w:rPr>
      </w:pPr>
    </w:p>
    <w:p w14:paraId="6F7184AC" w14:textId="77777777" w:rsidR="00E5304B" w:rsidRDefault="6E587E41" w:rsidP="00E409F2">
      <w:pPr>
        <w:autoSpaceDE w:val="0"/>
        <w:autoSpaceDN w:val="0"/>
        <w:adjustRightInd w:val="0"/>
        <w:spacing w:after="0" w:line="240" w:lineRule="auto"/>
      </w:pPr>
      <w:r>
        <w:t xml:space="preserve">Notes: </w:t>
      </w:r>
    </w:p>
    <w:p w14:paraId="5DD6B27C" w14:textId="49EEC754" w:rsidR="00E5304B" w:rsidRDefault="6E587E41" w:rsidP="00E5304B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>
        <w:t>New Residence Hall Classrooms identified as “NRH”</w:t>
      </w:r>
    </w:p>
    <w:p w14:paraId="77F1623D" w14:textId="77777777" w:rsidR="00E5304B" w:rsidRDefault="6E587E41" w:rsidP="00E5304B">
      <w:pPr>
        <w:pStyle w:val="ListParagraph"/>
        <w:numPr>
          <w:ilvl w:val="1"/>
          <w:numId w:val="5"/>
        </w:numPr>
        <w:autoSpaceDE w:val="0"/>
        <w:autoSpaceDN w:val="0"/>
        <w:adjustRightInd w:val="0"/>
      </w:pPr>
      <w:r>
        <w:t>Room 117 [115 capacity with chairs; 214 without chairs; 1488SF]</w:t>
      </w:r>
    </w:p>
    <w:p w14:paraId="0252A7AA" w14:textId="77777777" w:rsidR="00E5304B" w:rsidRDefault="6E587E41" w:rsidP="00E5304B">
      <w:pPr>
        <w:pStyle w:val="ListParagraph"/>
        <w:numPr>
          <w:ilvl w:val="1"/>
          <w:numId w:val="5"/>
        </w:numPr>
        <w:autoSpaceDE w:val="0"/>
        <w:autoSpaceDN w:val="0"/>
        <w:adjustRightInd w:val="0"/>
      </w:pPr>
      <w:r>
        <w:t>Room 101 [35 with chairs; 20 with a table; 515SF]</w:t>
      </w:r>
    </w:p>
    <w:p w14:paraId="19F03BAA" w14:textId="424D189E" w:rsidR="00E5304B" w:rsidRDefault="6E587E41" w:rsidP="00E5304B">
      <w:pPr>
        <w:pStyle w:val="ListParagraph"/>
        <w:numPr>
          <w:ilvl w:val="1"/>
          <w:numId w:val="5"/>
        </w:numPr>
        <w:autoSpaceDE w:val="0"/>
        <w:autoSpaceDN w:val="0"/>
        <w:adjustRightInd w:val="0"/>
      </w:pPr>
      <w:r>
        <w:t>Room 106 [36 seats with tables; 56 max occupancy; 1335 SF]</w:t>
      </w:r>
    </w:p>
    <w:p w14:paraId="30635FBA" w14:textId="5EDECF3C" w:rsidR="0024548D" w:rsidRDefault="6E587E41" w:rsidP="00351575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>
        <w:t xml:space="preserve">We also wish to schedule EDST 456 Colonization and Genocide (3 credits) – Michelle Jacob.  Thursdays, 3:00-5:50 in 101 NRH.  There is not ARC pre-enrollment associated with this course.   </w:t>
      </w:r>
    </w:p>
    <w:p w14:paraId="33F6CBC2" w14:textId="52F50B8B" w:rsidR="00726269" w:rsidRDefault="6E587E41" w:rsidP="0016677E">
      <w:pPr>
        <w:pStyle w:val="ListParagraph"/>
        <w:numPr>
          <w:ilvl w:val="0"/>
          <w:numId w:val="5"/>
        </w:numPr>
        <w:autoSpaceDE w:val="0"/>
        <w:autoSpaceDN w:val="0"/>
        <w:adjustRightInd w:val="0"/>
      </w:pPr>
      <w:r>
        <w:t xml:space="preserve">BRP has approved the $50 course fee for UGST 199 </w:t>
      </w:r>
      <w:proofErr w:type="spellStart"/>
      <w:r>
        <w:t>Sp</w:t>
      </w:r>
      <w:proofErr w:type="spellEnd"/>
      <w:r>
        <w:t xml:space="preserve"> St Service Learning Theory.  The student credit hours will go to FHS and the fees to an index in CPHS. (</w:t>
      </w:r>
      <w:proofErr w:type="spellStart"/>
      <w:r>
        <w:t>Briggid</w:t>
      </w:r>
      <w:proofErr w:type="spellEnd"/>
      <w:r>
        <w:t xml:space="preserve"> has confirmed the detail code to ensure the fees are routed to the appropriate place.)</w:t>
      </w:r>
    </w:p>
    <w:p w14:paraId="5E0EB8EB" w14:textId="77777777" w:rsidR="00726269" w:rsidRDefault="00726269" w:rsidP="00726269">
      <w:pPr>
        <w:autoSpaceDE w:val="0"/>
        <w:autoSpaceDN w:val="0"/>
        <w:adjustRightInd w:val="0"/>
      </w:pPr>
    </w:p>
    <w:p w14:paraId="4401314D" w14:textId="77777777" w:rsidR="00726269" w:rsidRDefault="00726269" w:rsidP="00726269">
      <w:pPr>
        <w:autoSpaceDE w:val="0"/>
        <w:autoSpaceDN w:val="0"/>
        <w:adjustRightInd w:val="0"/>
      </w:pPr>
    </w:p>
    <w:sectPr w:rsidR="00726269" w:rsidSect="00881923">
      <w:pgSz w:w="20160" w:h="12240" w:orient="landscape" w:code="5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GroteskBQ-Medium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-Light">
    <w:altName w:val="Calibr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,Calibri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2023"/>
    <w:multiLevelType w:val="hybridMultilevel"/>
    <w:tmpl w:val="0A06CA4A"/>
    <w:lvl w:ilvl="0" w:tplc="27FA0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0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6C8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C1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48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683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8B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C1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3EE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24FE2"/>
    <w:multiLevelType w:val="hybridMultilevel"/>
    <w:tmpl w:val="B206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F70DB"/>
    <w:multiLevelType w:val="hybridMultilevel"/>
    <w:tmpl w:val="7D047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B1F99"/>
    <w:multiLevelType w:val="hybridMultilevel"/>
    <w:tmpl w:val="26E4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006ED"/>
    <w:multiLevelType w:val="hybridMultilevel"/>
    <w:tmpl w:val="BD24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4"/>
    <w:rsid w:val="000175E4"/>
    <w:rsid w:val="0002782C"/>
    <w:rsid w:val="00044C3D"/>
    <w:rsid w:val="000611E5"/>
    <w:rsid w:val="00061D73"/>
    <w:rsid w:val="00097EDF"/>
    <w:rsid w:val="000C174D"/>
    <w:rsid w:val="000D07E9"/>
    <w:rsid w:val="000D50F4"/>
    <w:rsid w:val="000D618D"/>
    <w:rsid w:val="000F77F4"/>
    <w:rsid w:val="00157469"/>
    <w:rsid w:val="001616DD"/>
    <w:rsid w:val="00173BE5"/>
    <w:rsid w:val="00184317"/>
    <w:rsid w:val="00186AF5"/>
    <w:rsid w:val="001C2B83"/>
    <w:rsid w:val="001C2CE5"/>
    <w:rsid w:val="001C667D"/>
    <w:rsid w:val="001D71F4"/>
    <w:rsid w:val="001D7EA1"/>
    <w:rsid w:val="001F0489"/>
    <w:rsid w:val="001F1CE9"/>
    <w:rsid w:val="001F22ED"/>
    <w:rsid w:val="00212D4E"/>
    <w:rsid w:val="00214FB5"/>
    <w:rsid w:val="00220D89"/>
    <w:rsid w:val="00224801"/>
    <w:rsid w:val="00235EA5"/>
    <w:rsid w:val="0024548D"/>
    <w:rsid w:val="00247C8F"/>
    <w:rsid w:val="00251E92"/>
    <w:rsid w:val="002A1DD9"/>
    <w:rsid w:val="002A5FDD"/>
    <w:rsid w:val="00317AD6"/>
    <w:rsid w:val="0032636E"/>
    <w:rsid w:val="003308DB"/>
    <w:rsid w:val="00365003"/>
    <w:rsid w:val="003763DD"/>
    <w:rsid w:val="003810C3"/>
    <w:rsid w:val="00382F9C"/>
    <w:rsid w:val="00384111"/>
    <w:rsid w:val="00396905"/>
    <w:rsid w:val="003F09D9"/>
    <w:rsid w:val="003F632D"/>
    <w:rsid w:val="00411CA6"/>
    <w:rsid w:val="00420754"/>
    <w:rsid w:val="00444A95"/>
    <w:rsid w:val="00452127"/>
    <w:rsid w:val="004933D3"/>
    <w:rsid w:val="004A12C3"/>
    <w:rsid w:val="004A75AB"/>
    <w:rsid w:val="004B20DC"/>
    <w:rsid w:val="004B476A"/>
    <w:rsid w:val="004C0314"/>
    <w:rsid w:val="004E6EB6"/>
    <w:rsid w:val="004F7E37"/>
    <w:rsid w:val="00505654"/>
    <w:rsid w:val="0051101D"/>
    <w:rsid w:val="005233FC"/>
    <w:rsid w:val="005330E0"/>
    <w:rsid w:val="00550012"/>
    <w:rsid w:val="00565F64"/>
    <w:rsid w:val="005A3A79"/>
    <w:rsid w:val="005B073A"/>
    <w:rsid w:val="005C13D8"/>
    <w:rsid w:val="005C18A1"/>
    <w:rsid w:val="005C2090"/>
    <w:rsid w:val="005C20D2"/>
    <w:rsid w:val="005C27BE"/>
    <w:rsid w:val="005D1DA0"/>
    <w:rsid w:val="005D2991"/>
    <w:rsid w:val="005D7CB6"/>
    <w:rsid w:val="005D7E05"/>
    <w:rsid w:val="005E4FB4"/>
    <w:rsid w:val="005F2163"/>
    <w:rsid w:val="00601EAA"/>
    <w:rsid w:val="00602CAB"/>
    <w:rsid w:val="00607DD7"/>
    <w:rsid w:val="00612F5A"/>
    <w:rsid w:val="006321BE"/>
    <w:rsid w:val="00632C5F"/>
    <w:rsid w:val="00634914"/>
    <w:rsid w:val="006A11BD"/>
    <w:rsid w:val="006B46FB"/>
    <w:rsid w:val="006C5827"/>
    <w:rsid w:val="006D43F6"/>
    <w:rsid w:val="006E5403"/>
    <w:rsid w:val="00710E90"/>
    <w:rsid w:val="0072605F"/>
    <w:rsid w:val="00726269"/>
    <w:rsid w:val="00744309"/>
    <w:rsid w:val="007461A3"/>
    <w:rsid w:val="00775B56"/>
    <w:rsid w:val="007A1205"/>
    <w:rsid w:val="007D0FA6"/>
    <w:rsid w:val="007E7CCD"/>
    <w:rsid w:val="0080519A"/>
    <w:rsid w:val="0080625A"/>
    <w:rsid w:val="00807075"/>
    <w:rsid w:val="00826B1E"/>
    <w:rsid w:val="00842B79"/>
    <w:rsid w:val="00843E86"/>
    <w:rsid w:val="00871627"/>
    <w:rsid w:val="008733C5"/>
    <w:rsid w:val="00881923"/>
    <w:rsid w:val="00884C55"/>
    <w:rsid w:val="00894D36"/>
    <w:rsid w:val="008A669B"/>
    <w:rsid w:val="008D42F2"/>
    <w:rsid w:val="008E4CAC"/>
    <w:rsid w:val="00903782"/>
    <w:rsid w:val="00917904"/>
    <w:rsid w:val="00931486"/>
    <w:rsid w:val="00940EEA"/>
    <w:rsid w:val="00943AF0"/>
    <w:rsid w:val="0097345D"/>
    <w:rsid w:val="00977F38"/>
    <w:rsid w:val="00983481"/>
    <w:rsid w:val="00996A52"/>
    <w:rsid w:val="009B0971"/>
    <w:rsid w:val="009B67F6"/>
    <w:rsid w:val="009D08ED"/>
    <w:rsid w:val="009D1A72"/>
    <w:rsid w:val="009D58EB"/>
    <w:rsid w:val="00A33B63"/>
    <w:rsid w:val="00A352E2"/>
    <w:rsid w:val="00A40C10"/>
    <w:rsid w:val="00A66123"/>
    <w:rsid w:val="00A73C4A"/>
    <w:rsid w:val="00A83B24"/>
    <w:rsid w:val="00A930EA"/>
    <w:rsid w:val="00A9536A"/>
    <w:rsid w:val="00AD62B2"/>
    <w:rsid w:val="00AE4639"/>
    <w:rsid w:val="00AE661B"/>
    <w:rsid w:val="00AF50AD"/>
    <w:rsid w:val="00AF67C6"/>
    <w:rsid w:val="00B005BC"/>
    <w:rsid w:val="00B142FA"/>
    <w:rsid w:val="00B34961"/>
    <w:rsid w:val="00B41516"/>
    <w:rsid w:val="00B549FC"/>
    <w:rsid w:val="00B6625B"/>
    <w:rsid w:val="00B72006"/>
    <w:rsid w:val="00B90739"/>
    <w:rsid w:val="00B92550"/>
    <w:rsid w:val="00BA2F19"/>
    <w:rsid w:val="00BB6682"/>
    <w:rsid w:val="00BE3744"/>
    <w:rsid w:val="00BE39DE"/>
    <w:rsid w:val="00C31DBC"/>
    <w:rsid w:val="00C3349E"/>
    <w:rsid w:val="00C51740"/>
    <w:rsid w:val="00C519DB"/>
    <w:rsid w:val="00C52FC9"/>
    <w:rsid w:val="00C63937"/>
    <w:rsid w:val="00C7360C"/>
    <w:rsid w:val="00C76EE7"/>
    <w:rsid w:val="00CA47A6"/>
    <w:rsid w:val="00CB5236"/>
    <w:rsid w:val="00CC650C"/>
    <w:rsid w:val="00CC6674"/>
    <w:rsid w:val="00D012D3"/>
    <w:rsid w:val="00D02AB4"/>
    <w:rsid w:val="00D07D84"/>
    <w:rsid w:val="00D133A5"/>
    <w:rsid w:val="00D16AED"/>
    <w:rsid w:val="00D252E4"/>
    <w:rsid w:val="00D2724C"/>
    <w:rsid w:val="00D30B78"/>
    <w:rsid w:val="00D32E9A"/>
    <w:rsid w:val="00D62CEB"/>
    <w:rsid w:val="00D776D7"/>
    <w:rsid w:val="00D8356A"/>
    <w:rsid w:val="00D878CE"/>
    <w:rsid w:val="00D9324D"/>
    <w:rsid w:val="00D9573E"/>
    <w:rsid w:val="00DA6686"/>
    <w:rsid w:val="00DD6D14"/>
    <w:rsid w:val="00DF2862"/>
    <w:rsid w:val="00DF6C5F"/>
    <w:rsid w:val="00E24E8A"/>
    <w:rsid w:val="00E409F2"/>
    <w:rsid w:val="00E51EB1"/>
    <w:rsid w:val="00E5304B"/>
    <w:rsid w:val="00E55335"/>
    <w:rsid w:val="00E57B92"/>
    <w:rsid w:val="00E603AD"/>
    <w:rsid w:val="00E609E6"/>
    <w:rsid w:val="00E65282"/>
    <w:rsid w:val="00E82E1A"/>
    <w:rsid w:val="00E83442"/>
    <w:rsid w:val="00EA6A82"/>
    <w:rsid w:val="00EC52B2"/>
    <w:rsid w:val="00F021ED"/>
    <w:rsid w:val="00F0468E"/>
    <w:rsid w:val="00F04BF5"/>
    <w:rsid w:val="00F22196"/>
    <w:rsid w:val="00F24DD0"/>
    <w:rsid w:val="00F32659"/>
    <w:rsid w:val="00F353D0"/>
    <w:rsid w:val="00F456F2"/>
    <w:rsid w:val="00F473A6"/>
    <w:rsid w:val="00F6514C"/>
    <w:rsid w:val="00F72F22"/>
    <w:rsid w:val="00F9090E"/>
    <w:rsid w:val="00F9633D"/>
    <w:rsid w:val="00FB5D12"/>
    <w:rsid w:val="00FD0FD4"/>
    <w:rsid w:val="00FD2BB1"/>
    <w:rsid w:val="00FD4196"/>
    <w:rsid w:val="00FE13D6"/>
    <w:rsid w:val="00FF7FD5"/>
    <w:rsid w:val="0EEF32EC"/>
    <w:rsid w:val="11620089"/>
    <w:rsid w:val="1C202567"/>
    <w:rsid w:val="1EF5FA85"/>
    <w:rsid w:val="24B86D18"/>
    <w:rsid w:val="27459B75"/>
    <w:rsid w:val="3307BE4B"/>
    <w:rsid w:val="330F54D3"/>
    <w:rsid w:val="332D5F36"/>
    <w:rsid w:val="3806B4B0"/>
    <w:rsid w:val="3F085F7F"/>
    <w:rsid w:val="3FAE2DE7"/>
    <w:rsid w:val="41D26A87"/>
    <w:rsid w:val="44AD338C"/>
    <w:rsid w:val="4C67C176"/>
    <w:rsid w:val="4CAC8F60"/>
    <w:rsid w:val="4DC5607C"/>
    <w:rsid w:val="4E38B2E8"/>
    <w:rsid w:val="4E664D78"/>
    <w:rsid w:val="4F043266"/>
    <w:rsid w:val="51EE2B89"/>
    <w:rsid w:val="540F8C0D"/>
    <w:rsid w:val="563E4247"/>
    <w:rsid w:val="5ADF6325"/>
    <w:rsid w:val="5F2FAB7B"/>
    <w:rsid w:val="684B693F"/>
    <w:rsid w:val="69EFFED5"/>
    <w:rsid w:val="6D774902"/>
    <w:rsid w:val="6E587E41"/>
    <w:rsid w:val="712CC864"/>
    <w:rsid w:val="74C576C1"/>
    <w:rsid w:val="7D73C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992C2"/>
  <w15:docId w15:val="{34B035A5-31F0-4FF2-BE04-3A2398D7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E24E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1F1C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C2CE5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80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5236"/>
    <w:rPr>
      <w:color w:val="0563C1" w:themeColor="hyperlink"/>
      <w:u w:val="single"/>
    </w:rPr>
  </w:style>
  <w:style w:type="character" w:customStyle="1" w:styleId="apple-style-span">
    <w:name w:val="apple-style-span"/>
    <w:basedOn w:val="DefaultParagraphFont"/>
    <w:rsid w:val="0002782C"/>
  </w:style>
  <w:style w:type="paragraph" w:styleId="NoSpacing">
    <w:name w:val="No Spacing"/>
    <w:uiPriority w:val="1"/>
    <w:qFormat/>
    <w:rsid w:val="004A75AB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3969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Affairs - University of Oregon</Company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Hatfield</dc:creator>
  <cp:keywords/>
  <dc:description/>
  <cp:lastModifiedBy>Kevin Hatfield</cp:lastModifiedBy>
  <cp:revision>3</cp:revision>
  <cp:lastPrinted>2015-11-18T21:43:00Z</cp:lastPrinted>
  <dcterms:created xsi:type="dcterms:W3CDTF">2017-06-22T21:38:00Z</dcterms:created>
  <dcterms:modified xsi:type="dcterms:W3CDTF">2017-08-02T09:44:00Z</dcterms:modified>
</cp:coreProperties>
</file>