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0BD0" w14:textId="77777777" w:rsidR="001C7795" w:rsidRDefault="000A3C9D">
      <w:pPr>
        <w:pStyle w:val="Heading1"/>
        <w:spacing w:before="39"/>
        <w:ind w:left="1982" w:right="1962"/>
        <w:jc w:val="center"/>
      </w:pPr>
      <w:r>
        <w:t>2023</w:t>
      </w:r>
      <w:r>
        <w:rPr>
          <w:spacing w:val="-5"/>
        </w:rPr>
        <w:t xml:space="preserve"> </w:t>
      </w:r>
      <w:r>
        <w:t>Institutional</w:t>
      </w:r>
      <w:r>
        <w:rPr>
          <w:spacing w:val="-4"/>
        </w:rPr>
        <w:t xml:space="preserve"> </w:t>
      </w:r>
      <w:r>
        <w:t>Hiring</w:t>
      </w:r>
      <w:r>
        <w:rPr>
          <w:spacing w:val="-4"/>
        </w:rPr>
        <w:t xml:space="preserve"> </w:t>
      </w:r>
      <w:r>
        <w:t>Plan</w:t>
      </w:r>
      <w:r>
        <w:rPr>
          <w:spacing w:val="-4"/>
        </w:rPr>
        <w:t xml:space="preserve"> </w:t>
      </w:r>
      <w:r>
        <w:t>Proposal</w:t>
      </w:r>
      <w:r>
        <w:rPr>
          <w:spacing w:val="-4"/>
        </w:rPr>
        <w:t xml:space="preserve"> </w:t>
      </w:r>
      <w:r>
        <w:t>Process</w:t>
      </w:r>
      <w:r>
        <w:rPr>
          <w:spacing w:val="-5"/>
        </w:rPr>
        <w:t xml:space="preserve"> </w:t>
      </w:r>
      <w:r>
        <w:t>&amp;</w:t>
      </w:r>
      <w:r>
        <w:rPr>
          <w:spacing w:val="-3"/>
        </w:rPr>
        <w:t xml:space="preserve"> </w:t>
      </w:r>
      <w:r>
        <w:rPr>
          <w:spacing w:val="-2"/>
        </w:rPr>
        <w:t>Format</w:t>
      </w:r>
    </w:p>
    <w:p w14:paraId="31262512" w14:textId="77777777" w:rsidR="001C7795" w:rsidRDefault="000A3C9D">
      <w:pPr>
        <w:pStyle w:val="BodyText"/>
        <w:spacing w:before="24"/>
        <w:ind w:left="1981" w:right="1962"/>
        <w:jc w:val="center"/>
      </w:pPr>
      <w:r>
        <w:t>(for</w:t>
      </w:r>
      <w:r>
        <w:rPr>
          <w:spacing w:val="-8"/>
        </w:rPr>
        <w:t xml:space="preserve"> </w:t>
      </w:r>
      <w:r>
        <w:t>TTF</w:t>
      </w:r>
      <w:r>
        <w:rPr>
          <w:spacing w:val="-7"/>
        </w:rPr>
        <w:t xml:space="preserve"> </w:t>
      </w:r>
      <w:r>
        <w:t>Searches</w:t>
      </w:r>
      <w:r>
        <w:rPr>
          <w:spacing w:val="-6"/>
        </w:rPr>
        <w:t xml:space="preserve"> </w:t>
      </w:r>
      <w:r>
        <w:t>that</w:t>
      </w:r>
      <w:r>
        <w:rPr>
          <w:spacing w:val="-8"/>
        </w:rPr>
        <w:t xml:space="preserve"> </w:t>
      </w:r>
      <w:r>
        <w:t>will</w:t>
      </w:r>
      <w:r>
        <w:rPr>
          <w:spacing w:val="-6"/>
        </w:rPr>
        <w:t xml:space="preserve"> </w:t>
      </w:r>
      <w:r>
        <w:t>launch</w:t>
      </w:r>
      <w:r>
        <w:rPr>
          <w:spacing w:val="-7"/>
        </w:rPr>
        <w:t xml:space="preserve"> </w:t>
      </w:r>
      <w:r>
        <w:t>in</w:t>
      </w:r>
      <w:r>
        <w:rPr>
          <w:spacing w:val="-7"/>
        </w:rPr>
        <w:t xml:space="preserve"> </w:t>
      </w:r>
      <w:r>
        <w:t>AY2023-</w:t>
      </w:r>
      <w:r>
        <w:rPr>
          <w:spacing w:val="-5"/>
        </w:rPr>
        <w:t>24)</w:t>
      </w:r>
    </w:p>
    <w:p w14:paraId="1F68FCC8" w14:textId="77777777" w:rsidR="001C7795" w:rsidRDefault="001C7795">
      <w:pPr>
        <w:pStyle w:val="BodyText"/>
      </w:pPr>
    </w:p>
    <w:p w14:paraId="007FCBEA" w14:textId="68438F01" w:rsidR="001C7795" w:rsidRDefault="000A3C9D">
      <w:pPr>
        <w:pStyle w:val="BodyText"/>
        <w:spacing w:line="259" w:lineRule="auto"/>
        <w:ind w:left="119" w:right="112"/>
      </w:pPr>
      <w:r>
        <w:t>This</w:t>
      </w:r>
      <w:r>
        <w:rPr>
          <w:spacing w:val="-4"/>
        </w:rPr>
        <w:t xml:space="preserve"> </w:t>
      </w:r>
      <w:r>
        <w:t>memo</w:t>
      </w:r>
      <w:r>
        <w:rPr>
          <w:spacing w:val="-3"/>
        </w:rPr>
        <w:t xml:space="preserve"> </w:t>
      </w:r>
      <w:r>
        <w:t>describes</w:t>
      </w:r>
      <w:r>
        <w:rPr>
          <w:spacing w:val="-2"/>
        </w:rPr>
        <w:t xml:space="preserve"> </w:t>
      </w:r>
      <w:r>
        <w:t>the</w:t>
      </w:r>
      <w:r>
        <w:rPr>
          <w:spacing w:val="-3"/>
        </w:rPr>
        <w:t xml:space="preserve"> </w:t>
      </w:r>
      <w:r>
        <w:t>process</w:t>
      </w:r>
      <w:r>
        <w:rPr>
          <w:spacing w:val="-4"/>
        </w:rPr>
        <w:t xml:space="preserve"> </w:t>
      </w:r>
      <w:r>
        <w:t>and</w:t>
      </w:r>
      <w:r>
        <w:rPr>
          <w:spacing w:val="-4"/>
        </w:rPr>
        <w:t xml:space="preserve"> </w:t>
      </w:r>
      <w:r>
        <w:t>format</w:t>
      </w:r>
      <w:r>
        <w:rPr>
          <w:spacing w:val="-4"/>
        </w:rPr>
        <w:t xml:space="preserve"> </w:t>
      </w:r>
      <w:r>
        <w:t>in</w:t>
      </w:r>
      <w:r>
        <w:rPr>
          <w:spacing w:val="-3"/>
        </w:rPr>
        <w:t xml:space="preserve"> </w:t>
      </w:r>
      <w:r>
        <w:t>which</w:t>
      </w:r>
      <w:r>
        <w:rPr>
          <w:spacing w:val="-3"/>
        </w:rPr>
        <w:t xml:space="preserve"> </w:t>
      </w:r>
      <w:r>
        <w:t>the</w:t>
      </w:r>
      <w:r>
        <w:rPr>
          <w:spacing w:val="-3"/>
        </w:rPr>
        <w:t xml:space="preserve"> </w:t>
      </w:r>
      <w:r>
        <w:t>provost</w:t>
      </w:r>
      <w:r>
        <w:rPr>
          <w:spacing w:val="-4"/>
        </w:rPr>
        <w:t xml:space="preserve"> </w:t>
      </w:r>
      <w:r>
        <w:t>would</w:t>
      </w:r>
      <w:r>
        <w:rPr>
          <w:spacing w:val="-3"/>
        </w:rPr>
        <w:t xml:space="preserve"> </w:t>
      </w:r>
      <w:r>
        <w:t>like</w:t>
      </w:r>
      <w:r>
        <w:rPr>
          <w:spacing w:val="-3"/>
        </w:rPr>
        <w:t xml:space="preserve"> </w:t>
      </w:r>
      <w:r>
        <w:t>to</w:t>
      </w:r>
      <w:r>
        <w:rPr>
          <w:spacing w:val="-3"/>
        </w:rPr>
        <w:t xml:space="preserve"> </w:t>
      </w:r>
      <w:r>
        <w:t>receive</w:t>
      </w:r>
      <w:r>
        <w:rPr>
          <w:spacing w:val="-3"/>
        </w:rPr>
        <w:t xml:space="preserve"> </w:t>
      </w:r>
      <w:r>
        <w:t>proposals for the 2023 Institutional Hiring Plan (IHP).</w:t>
      </w:r>
    </w:p>
    <w:p w14:paraId="41BE74DF" w14:textId="77777777" w:rsidR="001C7795" w:rsidRDefault="000A3C9D">
      <w:pPr>
        <w:pStyle w:val="BodyText"/>
        <w:spacing w:before="160" w:line="259" w:lineRule="auto"/>
        <w:ind w:left="120" w:hanging="1"/>
      </w:pPr>
      <w:r>
        <w:t>Overall</w:t>
      </w:r>
      <w:r>
        <w:rPr>
          <w:spacing w:val="-3"/>
        </w:rPr>
        <w:t xml:space="preserve"> </w:t>
      </w:r>
      <w:r>
        <w:t>context</w:t>
      </w:r>
      <w:r>
        <w:rPr>
          <w:spacing w:val="-3"/>
        </w:rPr>
        <w:t xml:space="preserve"> </w:t>
      </w:r>
      <w:r>
        <w:t>for</w:t>
      </w:r>
      <w:r>
        <w:rPr>
          <w:spacing w:val="-2"/>
        </w:rPr>
        <w:t xml:space="preserve"> </w:t>
      </w:r>
      <w:r>
        <w:t>the</w:t>
      </w:r>
      <w:r>
        <w:rPr>
          <w:spacing w:val="-3"/>
        </w:rPr>
        <w:t xml:space="preserve"> </w:t>
      </w:r>
      <w:r>
        <w:t>2023</w:t>
      </w:r>
      <w:r>
        <w:rPr>
          <w:spacing w:val="-2"/>
        </w:rPr>
        <w:t xml:space="preserve"> </w:t>
      </w:r>
      <w:r>
        <w:t>IHP</w:t>
      </w:r>
      <w:r>
        <w:rPr>
          <w:spacing w:val="-3"/>
        </w:rPr>
        <w:t xml:space="preserve"> </w:t>
      </w:r>
      <w:r>
        <w:t>is</w:t>
      </w:r>
      <w:r>
        <w:rPr>
          <w:spacing w:val="-3"/>
        </w:rPr>
        <w:t xml:space="preserve"> </w:t>
      </w:r>
      <w:r>
        <w:t>described</w:t>
      </w:r>
      <w:r>
        <w:rPr>
          <w:spacing w:val="-3"/>
        </w:rPr>
        <w:t xml:space="preserve"> </w:t>
      </w:r>
      <w:r>
        <w:t>on</w:t>
      </w:r>
      <w:r>
        <w:rPr>
          <w:spacing w:val="-2"/>
        </w:rPr>
        <w:t xml:space="preserve"> </w:t>
      </w:r>
      <w:r>
        <w:t>the</w:t>
      </w:r>
      <w:r>
        <w:rPr>
          <w:spacing w:val="-3"/>
        </w:rPr>
        <w:t xml:space="preserve"> </w:t>
      </w:r>
      <w:hyperlink r:id="rId7">
        <w:r>
          <w:rPr>
            <w:color w:val="0562C1"/>
            <w:u w:val="single" w:color="0562C1"/>
          </w:rPr>
          <w:t>Provost</w:t>
        </w:r>
        <w:r>
          <w:rPr>
            <w:color w:val="0562C1"/>
            <w:spacing w:val="-3"/>
            <w:u w:val="single" w:color="0562C1"/>
          </w:rPr>
          <w:t xml:space="preserve"> </w:t>
        </w:r>
        <w:r>
          <w:rPr>
            <w:color w:val="0562C1"/>
            <w:u w:val="single" w:color="0562C1"/>
          </w:rPr>
          <w:t>Office</w:t>
        </w:r>
        <w:r>
          <w:rPr>
            <w:color w:val="0562C1"/>
            <w:spacing w:val="-2"/>
            <w:u w:val="single" w:color="0562C1"/>
          </w:rPr>
          <w:t xml:space="preserve"> </w:t>
        </w:r>
        <w:r>
          <w:rPr>
            <w:color w:val="0562C1"/>
            <w:u w:val="single" w:color="0562C1"/>
          </w:rPr>
          <w:t>website</w:t>
        </w:r>
        <w:r>
          <w:t>.</w:t>
        </w:r>
      </w:hyperlink>
      <w:r>
        <w:rPr>
          <w:spacing w:val="-3"/>
        </w:rPr>
        <w:t xml:space="preserve"> </w:t>
      </w:r>
      <w:r>
        <w:t>IHP</w:t>
      </w:r>
      <w:r>
        <w:rPr>
          <w:spacing w:val="-2"/>
        </w:rPr>
        <w:t xml:space="preserve"> </w:t>
      </w:r>
      <w:r>
        <w:t>proposals</w:t>
      </w:r>
      <w:r>
        <w:rPr>
          <w:spacing w:val="-3"/>
        </w:rPr>
        <w:t xml:space="preserve"> </w:t>
      </w:r>
      <w:r>
        <w:t>must</w:t>
      </w:r>
      <w:r>
        <w:rPr>
          <w:spacing w:val="-3"/>
        </w:rPr>
        <w:t xml:space="preserve"> </w:t>
      </w:r>
      <w:r>
        <w:t xml:space="preserve">consider diversity, equity, and inclusion and be data-informed, including references to </w:t>
      </w:r>
      <w:hyperlink r:id="rId8">
        <w:r>
          <w:rPr>
            <w:color w:val="0562C1"/>
            <w:u w:val="single" w:color="0562C1"/>
          </w:rPr>
          <w:t>institutional metrics</w:t>
        </w:r>
        <w:r>
          <w:t>.</w:t>
        </w:r>
      </w:hyperlink>
    </w:p>
    <w:p w14:paraId="429676F0" w14:textId="77777777" w:rsidR="001C7795" w:rsidRDefault="000A3C9D">
      <w:pPr>
        <w:pStyle w:val="BodyText"/>
        <w:spacing w:line="259" w:lineRule="auto"/>
        <w:ind w:left="120"/>
      </w:pPr>
      <w:r>
        <w:t>Proposals</w:t>
      </w:r>
      <w:r>
        <w:rPr>
          <w:spacing w:val="-3"/>
        </w:rPr>
        <w:t xml:space="preserve"> </w:t>
      </w:r>
      <w:r>
        <w:t>are</w:t>
      </w:r>
      <w:r>
        <w:rPr>
          <w:spacing w:val="-4"/>
        </w:rPr>
        <w:t xml:space="preserve"> </w:t>
      </w:r>
      <w:r>
        <w:t>expected</w:t>
      </w:r>
      <w:r>
        <w:rPr>
          <w:spacing w:val="-2"/>
        </w:rPr>
        <w:t xml:space="preserve"> </w:t>
      </w:r>
      <w:r>
        <w:t>to</w:t>
      </w:r>
      <w:r>
        <w:rPr>
          <w:spacing w:val="-1"/>
        </w:rPr>
        <w:t xml:space="preserve"> </w:t>
      </w:r>
      <w:r>
        <w:t>address</w:t>
      </w:r>
      <w:r>
        <w:rPr>
          <w:spacing w:val="-3"/>
        </w:rPr>
        <w:t xml:space="preserve"> </w:t>
      </w:r>
      <w:r>
        <w:t>the</w:t>
      </w:r>
      <w:r>
        <w:rPr>
          <w:spacing w:val="-2"/>
        </w:rPr>
        <w:t xml:space="preserve"> </w:t>
      </w:r>
      <w:r>
        <w:t>quality</w:t>
      </w:r>
      <w:r>
        <w:rPr>
          <w:spacing w:val="-3"/>
        </w:rPr>
        <w:t xml:space="preserve"> </w:t>
      </w:r>
      <w:r>
        <w:t>or</w:t>
      </w:r>
      <w:r>
        <w:rPr>
          <w:spacing w:val="-3"/>
        </w:rPr>
        <w:t xml:space="preserve"> </w:t>
      </w:r>
      <w:r>
        <w:t>degree</w:t>
      </w:r>
      <w:r>
        <w:rPr>
          <w:spacing w:val="-3"/>
        </w:rPr>
        <w:t xml:space="preserve"> </w:t>
      </w:r>
      <w:r>
        <w:t>of</w:t>
      </w:r>
      <w:r>
        <w:rPr>
          <w:spacing w:val="-3"/>
        </w:rPr>
        <w:t xml:space="preserve"> </w:t>
      </w:r>
      <w:r>
        <w:t>excellence</w:t>
      </w:r>
      <w:r>
        <w:rPr>
          <w:spacing w:val="-3"/>
        </w:rPr>
        <w:t xml:space="preserve"> </w:t>
      </w:r>
      <w:r>
        <w:t>of</w:t>
      </w:r>
      <w:r>
        <w:rPr>
          <w:spacing w:val="-2"/>
        </w:rPr>
        <w:t xml:space="preserve"> </w:t>
      </w:r>
      <w:r>
        <w:t>the</w:t>
      </w:r>
      <w:r>
        <w:rPr>
          <w:spacing w:val="-3"/>
        </w:rPr>
        <w:t xml:space="preserve"> </w:t>
      </w:r>
      <w:r>
        <w:t>program</w:t>
      </w:r>
      <w:r>
        <w:rPr>
          <w:spacing w:val="-3"/>
        </w:rPr>
        <w:t xml:space="preserve"> </w:t>
      </w:r>
      <w:r>
        <w:t>or</w:t>
      </w:r>
      <w:r>
        <w:rPr>
          <w:spacing w:val="-3"/>
        </w:rPr>
        <w:t xml:space="preserve"> </w:t>
      </w:r>
      <w:r>
        <w:t>department</w:t>
      </w:r>
      <w:r>
        <w:rPr>
          <w:spacing w:val="-3"/>
        </w:rPr>
        <w:t xml:space="preserve"> </w:t>
      </w:r>
      <w:r>
        <w:t>in which a hire is being proposed and provide persuasive rationale. While, aside from the “Proposal Description” section, OtP considers IHP submissions to be confidential, they are still subject to public records requests and should be framed accordingly.</w:t>
      </w:r>
    </w:p>
    <w:p w14:paraId="215DB805" w14:textId="77777777" w:rsidR="001C7795" w:rsidRDefault="000A3C9D">
      <w:pPr>
        <w:spacing w:before="158" w:line="259" w:lineRule="auto"/>
        <w:ind w:left="120"/>
      </w:pPr>
      <w:r>
        <w:rPr>
          <w:b/>
        </w:rPr>
        <w:t>Proposals</w:t>
      </w:r>
      <w:r>
        <w:rPr>
          <w:b/>
          <w:spacing w:val="-3"/>
        </w:rPr>
        <w:t xml:space="preserve"> </w:t>
      </w:r>
      <w:r>
        <w:rPr>
          <w:b/>
        </w:rPr>
        <w:t>are</w:t>
      </w:r>
      <w:r>
        <w:rPr>
          <w:b/>
          <w:spacing w:val="-3"/>
        </w:rPr>
        <w:t xml:space="preserve"> </w:t>
      </w:r>
      <w:r>
        <w:rPr>
          <w:b/>
        </w:rPr>
        <w:t>required</w:t>
      </w:r>
      <w:r>
        <w:rPr>
          <w:b/>
          <w:spacing w:val="-3"/>
        </w:rPr>
        <w:t xml:space="preserve"> </w:t>
      </w:r>
      <w:r>
        <w:rPr>
          <w:b/>
        </w:rPr>
        <w:t>to</w:t>
      </w:r>
      <w:r>
        <w:rPr>
          <w:b/>
          <w:spacing w:val="-3"/>
        </w:rPr>
        <w:t xml:space="preserve"> </w:t>
      </w:r>
      <w:r>
        <w:rPr>
          <w:b/>
        </w:rPr>
        <w:t>use</w:t>
      </w:r>
      <w:r>
        <w:rPr>
          <w:b/>
          <w:spacing w:val="-3"/>
        </w:rPr>
        <w:t xml:space="preserve"> </w:t>
      </w:r>
      <w:r>
        <w:rPr>
          <w:b/>
        </w:rPr>
        <w:t>the</w:t>
      </w:r>
      <w:r>
        <w:rPr>
          <w:b/>
          <w:spacing w:val="-3"/>
        </w:rPr>
        <w:t xml:space="preserve"> </w:t>
      </w:r>
      <w:r>
        <w:rPr>
          <w:b/>
        </w:rPr>
        <w:t>2023</w:t>
      </w:r>
      <w:r>
        <w:rPr>
          <w:b/>
          <w:spacing w:val="-3"/>
        </w:rPr>
        <w:t xml:space="preserve"> </w:t>
      </w:r>
      <w:r>
        <w:rPr>
          <w:b/>
        </w:rPr>
        <w:t>IHP</w:t>
      </w:r>
      <w:r>
        <w:rPr>
          <w:b/>
          <w:spacing w:val="-4"/>
        </w:rPr>
        <w:t xml:space="preserve"> </w:t>
      </w:r>
      <w:r>
        <w:rPr>
          <w:b/>
        </w:rPr>
        <w:t>proposal</w:t>
      </w:r>
      <w:r>
        <w:rPr>
          <w:b/>
          <w:spacing w:val="-3"/>
        </w:rPr>
        <w:t xml:space="preserve"> </w:t>
      </w:r>
      <w:r>
        <w:rPr>
          <w:b/>
        </w:rPr>
        <w:t>template</w:t>
      </w:r>
      <w:r>
        <w:t>.</w:t>
      </w:r>
      <w:r>
        <w:rPr>
          <w:spacing w:val="-3"/>
        </w:rPr>
        <w:t xml:space="preserve"> </w:t>
      </w:r>
      <w:r>
        <w:t>For</w:t>
      </w:r>
      <w:r>
        <w:rPr>
          <w:spacing w:val="-3"/>
        </w:rPr>
        <w:t xml:space="preserve"> </w:t>
      </w:r>
      <w:r>
        <w:t>the</w:t>
      </w:r>
      <w:r>
        <w:rPr>
          <w:spacing w:val="-3"/>
        </w:rPr>
        <w:t xml:space="preserve"> </w:t>
      </w:r>
      <w:r>
        <w:t>current</w:t>
      </w:r>
      <w:r>
        <w:rPr>
          <w:spacing w:val="-2"/>
        </w:rPr>
        <w:t xml:space="preserve"> </w:t>
      </w:r>
      <w:r>
        <w:t>version</w:t>
      </w:r>
      <w:r>
        <w:rPr>
          <w:spacing w:val="-3"/>
        </w:rPr>
        <w:t xml:space="preserve"> </w:t>
      </w:r>
      <w:r>
        <w:t>of</w:t>
      </w:r>
      <w:r>
        <w:rPr>
          <w:spacing w:val="-3"/>
        </w:rPr>
        <w:t xml:space="preserve"> </w:t>
      </w:r>
      <w:r>
        <w:t>the</w:t>
      </w:r>
      <w:r>
        <w:rPr>
          <w:spacing w:val="-3"/>
        </w:rPr>
        <w:t xml:space="preserve"> </w:t>
      </w:r>
      <w:r>
        <w:t xml:space="preserve">template, and guidance on how to fill it out, please see the </w:t>
      </w:r>
      <w:hyperlink r:id="rId9" w:anchor="proposal">
        <w:r>
          <w:rPr>
            <w:color w:val="0562C1"/>
            <w:u w:val="single" w:color="0562C1"/>
          </w:rPr>
          <w:t>Template and Template Guidance documents</w:t>
        </w:r>
        <w:r>
          <w:t>.</w:t>
        </w:r>
      </w:hyperlink>
    </w:p>
    <w:p w14:paraId="236961B3" w14:textId="77777777" w:rsidR="001C7795" w:rsidRDefault="001C7795">
      <w:pPr>
        <w:pStyle w:val="BodyText"/>
        <w:spacing w:before="6"/>
        <w:rPr>
          <w:sz w:val="8"/>
        </w:rPr>
      </w:pPr>
    </w:p>
    <w:p w14:paraId="1CD5C741" w14:textId="77777777" w:rsidR="001C7795" w:rsidRDefault="000A3C9D">
      <w:pPr>
        <w:pStyle w:val="BodyText"/>
        <w:spacing w:before="56" w:line="259" w:lineRule="auto"/>
        <w:ind w:left="120"/>
      </w:pPr>
      <w:r>
        <w:t>Proposals</w:t>
      </w:r>
      <w:r>
        <w:rPr>
          <w:spacing w:val="-4"/>
        </w:rPr>
        <w:t xml:space="preserve"> </w:t>
      </w:r>
      <w:r>
        <w:t>for</w:t>
      </w:r>
      <w:r>
        <w:rPr>
          <w:spacing w:val="-5"/>
        </w:rPr>
        <w:t xml:space="preserve"> </w:t>
      </w:r>
      <w:r>
        <w:t>this</w:t>
      </w:r>
      <w:r>
        <w:rPr>
          <w:spacing w:val="-4"/>
        </w:rPr>
        <w:t xml:space="preserve"> </w:t>
      </w:r>
      <w:r>
        <w:t>year’s</w:t>
      </w:r>
      <w:r>
        <w:rPr>
          <w:spacing w:val="-4"/>
        </w:rPr>
        <w:t xml:space="preserve"> </w:t>
      </w:r>
      <w:r>
        <w:t>IHP</w:t>
      </w:r>
      <w:r>
        <w:rPr>
          <w:spacing w:val="-3"/>
        </w:rPr>
        <w:t xml:space="preserve"> </w:t>
      </w:r>
      <w:r>
        <w:t>include</w:t>
      </w:r>
      <w:r>
        <w:rPr>
          <w:spacing w:val="-3"/>
        </w:rPr>
        <w:t xml:space="preserve"> </w:t>
      </w:r>
      <w:r>
        <w:t>traditional</w:t>
      </w:r>
      <w:r>
        <w:rPr>
          <w:spacing w:val="-3"/>
        </w:rPr>
        <w:t xml:space="preserve"> </w:t>
      </w:r>
      <w:r>
        <w:t>proposals</w:t>
      </w:r>
      <w:r>
        <w:rPr>
          <w:spacing w:val="-4"/>
        </w:rPr>
        <w:t xml:space="preserve"> </w:t>
      </w:r>
      <w:r>
        <w:t>and</w:t>
      </w:r>
      <w:r>
        <w:rPr>
          <w:spacing w:val="-4"/>
        </w:rPr>
        <w:t xml:space="preserve"> </w:t>
      </w:r>
      <w:r>
        <w:t>those</w:t>
      </w:r>
      <w:r>
        <w:rPr>
          <w:spacing w:val="-4"/>
        </w:rPr>
        <w:t xml:space="preserve"> </w:t>
      </w:r>
      <w:r>
        <w:t>tied</w:t>
      </w:r>
      <w:r>
        <w:rPr>
          <w:spacing w:val="-3"/>
        </w:rPr>
        <w:t xml:space="preserve"> </w:t>
      </w:r>
      <w:r>
        <w:t>to</w:t>
      </w:r>
      <w:r>
        <w:rPr>
          <w:spacing w:val="-2"/>
        </w:rPr>
        <w:t xml:space="preserve"> </w:t>
      </w:r>
      <w:r>
        <w:t>the</w:t>
      </w:r>
      <w:r>
        <w:rPr>
          <w:spacing w:val="-3"/>
        </w:rPr>
        <w:t xml:space="preserve"> </w:t>
      </w:r>
      <w:r>
        <w:t>Environment</w:t>
      </w:r>
      <w:r>
        <w:rPr>
          <w:spacing w:val="-3"/>
        </w:rPr>
        <w:t xml:space="preserve"> </w:t>
      </w:r>
      <w:r>
        <w:t>Initiative</w:t>
      </w:r>
      <w:r>
        <w:rPr>
          <w:spacing w:val="-4"/>
        </w:rPr>
        <w:t xml:space="preserve"> </w:t>
      </w:r>
      <w:r>
        <w:t>or Sport &amp; Wellness Initiative (see Evaluation Criteria Recap below for details).</w:t>
      </w:r>
    </w:p>
    <w:p w14:paraId="5049B711" w14:textId="2E6060B5" w:rsidR="001C7795" w:rsidRDefault="000A3C9D">
      <w:pPr>
        <w:pStyle w:val="BodyText"/>
        <w:spacing w:before="160" w:line="259" w:lineRule="auto"/>
        <w:ind w:left="119"/>
      </w:pPr>
      <w:r>
        <w:t>As</w:t>
      </w:r>
      <w:r>
        <w:rPr>
          <w:spacing w:val="-3"/>
        </w:rPr>
        <w:t xml:space="preserve"> </w:t>
      </w:r>
      <w:r>
        <w:t>a</w:t>
      </w:r>
      <w:r>
        <w:rPr>
          <w:spacing w:val="-3"/>
        </w:rPr>
        <w:t xml:space="preserve"> </w:t>
      </w:r>
      <w:r>
        <w:t>reminder,</w:t>
      </w:r>
      <w:r>
        <w:rPr>
          <w:spacing w:val="-3"/>
        </w:rPr>
        <w:t xml:space="preserve"> </w:t>
      </w:r>
      <w:r w:rsidR="00AE5A40">
        <w:rPr>
          <w:spacing w:val="-3"/>
        </w:rPr>
        <w:t xml:space="preserve">the COE </w:t>
      </w:r>
      <w:r>
        <w:t>dean</w:t>
      </w:r>
      <w:r w:rsidR="00AE5A40">
        <w:t xml:space="preserve"> is</w:t>
      </w:r>
      <w:r>
        <w:rPr>
          <w:spacing w:val="-2"/>
        </w:rPr>
        <w:t xml:space="preserve"> </w:t>
      </w:r>
      <w:r>
        <w:t>expected</w:t>
      </w:r>
      <w:r>
        <w:rPr>
          <w:spacing w:val="-2"/>
        </w:rPr>
        <w:t xml:space="preserve"> </w:t>
      </w:r>
      <w:r>
        <w:t>to</w:t>
      </w:r>
      <w:r>
        <w:rPr>
          <w:spacing w:val="-2"/>
        </w:rPr>
        <w:t xml:space="preserve"> </w:t>
      </w:r>
      <w:r>
        <w:t>review</w:t>
      </w:r>
      <w:r>
        <w:rPr>
          <w:spacing w:val="-3"/>
        </w:rPr>
        <w:t xml:space="preserve"> </w:t>
      </w:r>
      <w:r w:rsidR="00AE5A40">
        <w:t>all COE</w:t>
      </w:r>
      <w:r>
        <w:rPr>
          <w:spacing w:val="-3"/>
        </w:rPr>
        <w:t xml:space="preserve"> </w:t>
      </w:r>
      <w:r>
        <w:t>proposals,</w:t>
      </w:r>
      <w:r>
        <w:rPr>
          <w:spacing w:val="-3"/>
        </w:rPr>
        <w:t xml:space="preserve"> </w:t>
      </w:r>
      <w:r>
        <w:t>and</w:t>
      </w:r>
      <w:r>
        <w:rPr>
          <w:spacing w:val="-3"/>
        </w:rPr>
        <w:t xml:space="preserve"> </w:t>
      </w:r>
      <w:r>
        <w:t>to</w:t>
      </w:r>
      <w:r>
        <w:rPr>
          <w:spacing w:val="-1"/>
        </w:rPr>
        <w:t xml:space="preserve"> </w:t>
      </w:r>
      <w:r>
        <w:t>prioritize</w:t>
      </w:r>
      <w:r>
        <w:rPr>
          <w:spacing w:val="-2"/>
        </w:rPr>
        <w:t xml:space="preserve"> </w:t>
      </w:r>
      <w:r>
        <w:t>them before</w:t>
      </w:r>
      <w:r>
        <w:rPr>
          <w:spacing w:val="-1"/>
        </w:rPr>
        <w:t xml:space="preserve"> </w:t>
      </w:r>
      <w:r>
        <w:t>sending materials</w:t>
      </w:r>
      <w:r>
        <w:rPr>
          <w:spacing w:val="-1"/>
        </w:rPr>
        <w:t xml:space="preserve"> </w:t>
      </w:r>
      <w:r>
        <w:t>to the provost</w:t>
      </w:r>
      <w:r>
        <w:rPr>
          <w:spacing w:val="-1"/>
        </w:rPr>
        <w:t xml:space="preserve"> </w:t>
      </w:r>
      <w:r>
        <w:t>for</w:t>
      </w:r>
      <w:r>
        <w:rPr>
          <w:spacing w:val="-1"/>
        </w:rPr>
        <w:t xml:space="preserve"> </w:t>
      </w:r>
      <w:r>
        <w:t xml:space="preserve">IHP consideration. </w:t>
      </w:r>
      <w:r w:rsidR="00AE5A40">
        <w:t xml:space="preserve">At the provost’s request, Dean McIntyre will </w:t>
      </w:r>
      <w:r>
        <w:t>forward only those proposals that warrant provost review</w:t>
      </w:r>
      <w:r w:rsidR="00AE5A40">
        <w:t>.</w:t>
      </w:r>
    </w:p>
    <w:p w14:paraId="3700F8B1" w14:textId="77777777" w:rsidR="001C7795" w:rsidRDefault="000A3C9D">
      <w:pPr>
        <w:pStyle w:val="Heading2"/>
        <w:spacing w:before="197"/>
        <w:ind w:left="840" w:firstLine="0"/>
      </w:pPr>
      <w:bookmarkStart w:id="0" w:name="Evaluation_Criteria_Recap"/>
      <w:bookmarkEnd w:id="0"/>
      <w:r>
        <w:t>Evaluation</w:t>
      </w:r>
      <w:r>
        <w:rPr>
          <w:spacing w:val="-11"/>
        </w:rPr>
        <w:t xml:space="preserve"> </w:t>
      </w:r>
      <w:r>
        <w:t>Criteria</w:t>
      </w:r>
      <w:r>
        <w:rPr>
          <w:spacing w:val="-13"/>
        </w:rPr>
        <w:t xml:space="preserve"> </w:t>
      </w:r>
      <w:r>
        <w:rPr>
          <w:spacing w:val="-4"/>
        </w:rPr>
        <w:t>Recap</w:t>
      </w:r>
    </w:p>
    <w:p w14:paraId="3B517F42" w14:textId="77777777" w:rsidR="001C7795" w:rsidRDefault="000A3C9D">
      <w:pPr>
        <w:pStyle w:val="BodyText"/>
        <w:spacing w:before="1" w:line="259" w:lineRule="auto"/>
        <w:ind w:left="840" w:right="112"/>
      </w:pPr>
      <w:r>
        <w:t>Each proposal must describe how a hire in the designated area would clearly map to the strategic</w:t>
      </w:r>
      <w:r>
        <w:rPr>
          <w:spacing w:val="-3"/>
        </w:rPr>
        <w:t xml:space="preserve"> </w:t>
      </w:r>
      <w:r>
        <w:t>vision,</w:t>
      </w:r>
      <w:r>
        <w:rPr>
          <w:spacing w:val="-4"/>
        </w:rPr>
        <w:t xml:space="preserve"> </w:t>
      </w:r>
      <w:r>
        <w:t>values,</w:t>
      </w:r>
      <w:r>
        <w:rPr>
          <w:spacing w:val="-3"/>
        </w:rPr>
        <w:t xml:space="preserve"> </w:t>
      </w:r>
      <w:r>
        <w:t>and</w:t>
      </w:r>
      <w:r>
        <w:rPr>
          <w:spacing w:val="-3"/>
        </w:rPr>
        <w:t xml:space="preserve"> </w:t>
      </w:r>
      <w:r>
        <w:t>needs</w:t>
      </w:r>
      <w:r>
        <w:rPr>
          <w:spacing w:val="-4"/>
        </w:rPr>
        <w:t xml:space="preserve"> </w:t>
      </w:r>
      <w:r>
        <w:t>of</w:t>
      </w:r>
      <w:r>
        <w:rPr>
          <w:spacing w:val="-4"/>
        </w:rPr>
        <w:t xml:space="preserve"> </w:t>
      </w:r>
      <w:r>
        <w:t>the</w:t>
      </w:r>
      <w:r>
        <w:rPr>
          <w:spacing w:val="-3"/>
        </w:rPr>
        <w:t xml:space="preserve"> </w:t>
      </w:r>
      <w:r>
        <w:t>university</w:t>
      </w:r>
      <w:r>
        <w:rPr>
          <w:spacing w:val="-2"/>
        </w:rPr>
        <w:t xml:space="preserve"> </w:t>
      </w:r>
      <w:r>
        <w:t>(see</w:t>
      </w:r>
      <w:r>
        <w:rPr>
          <w:spacing w:val="-4"/>
        </w:rPr>
        <w:t xml:space="preserve"> </w:t>
      </w:r>
      <w:hyperlink r:id="rId10">
        <w:r>
          <w:rPr>
            <w:color w:val="0562C1"/>
            <w:u w:val="single" w:color="0562C1"/>
          </w:rPr>
          <w:t>priorities</w:t>
        </w:r>
      </w:hyperlink>
      <w:r>
        <w:rPr>
          <w:color w:val="0562C1"/>
          <w:spacing w:val="-3"/>
        </w:rPr>
        <w:t xml:space="preserve"> </w:t>
      </w:r>
      <w:r>
        <w:t>and</w:t>
      </w:r>
      <w:r>
        <w:rPr>
          <w:spacing w:val="-4"/>
        </w:rPr>
        <w:t xml:space="preserve"> </w:t>
      </w:r>
      <w:hyperlink r:id="rId11">
        <w:r>
          <w:rPr>
            <w:color w:val="0562C1"/>
            <w:u w:val="single" w:color="0562C1"/>
          </w:rPr>
          <w:t>inclusion</w:t>
        </w:r>
      </w:hyperlink>
      <w:r>
        <w:t>)</w:t>
      </w:r>
      <w:r>
        <w:rPr>
          <w:spacing w:val="-4"/>
        </w:rPr>
        <w:t xml:space="preserve"> </w:t>
      </w:r>
      <w:r>
        <w:t>and</w:t>
      </w:r>
      <w:r>
        <w:rPr>
          <w:spacing w:val="-4"/>
        </w:rPr>
        <w:t xml:space="preserve"> </w:t>
      </w:r>
      <w:r>
        <w:t>the</w:t>
      </w:r>
      <w:r>
        <w:rPr>
          <w:spacing w:val="-3"/>
        </w:rPr>
        <w:t xml:space="preserve"> </w:t>
      </w:r>
      <w:r>
        <w:t>unique priorities of the college or school. Proposals should also describe how a hire would do one or more of the following:</w:t>
      </w:r>
    </w:p>
    <w:p w14:paraId="408BE277" w14:textId="77777777" w:rsidR="001C7795" w:rsidRDefault="000A3C9D">
      <w:pPr>
        <w:pStyle w:val="ListParagraph"/>
        <w:numPr>
          <w:ilvl w:val="0"/>
          <w:numId w:val="2"/>
        </w:numPr>
        <w:tabs>
          <w:tab w:val="left" w:pos="1559"/>
          <w:tab w:val="left" w:pos="1560"/>
        </w:tabs>
        <w:spacing w:before="158"/>
        <w:ind w:right="852"/>
      </w:pPr>
      <w:r>
        <w:t>Contribute</w:t>
      </w:r>
      <w:r>
        <w:rPr>
          <w:spacing w:val="-4"/>
        </w:rPr>
        <w:t xml:space="preserve"> </w:t>
      </w:r>
      <w:r>
        <w:t>to</w:t>
      </w:r>
      <w:r>
        <w:rPr>
          <w:spacing w:val="-3"/>
        </w:rPr>
        <w:t xml:space="preserve"> </w:t>
      </w:r>
      <w:r>
        <w:t>growth</w:t>
      </w:r>
      <w:r>
        <w:rPr>
          <w:spacing w:val="-4"/>
        </w:rPr>
        <w:t xml:space="preserve"> </w:t>
      </w:r>
      <w:r>
        <w:t>or</w:t>
      </w:r>
      <w:r>
        <w:rPr>
          <w:spacing w:val="-5"/>
        </w:rPr>
        <w:t xml:space="preserve"> </w:t>
      </w:r>
      <w:r>
        <w:t>maintenance</w:t>
      </w:r>
      <w:r>
        <w:rPr>
          <w:spacing w:val="-5"/>
        </w:rPr>
        <w:t xml:space="preserve"> </w:t>
      </w:r>
      <w:r>
        <w:t>of</w:t>
      </w:r>
      <w:r>
        <w:rPr>
          <w:spacing w:val="-4"/>
        </w:rPr>
        <w:t xml:space="preserve"> </w:t>
      </w:r>
      <w:r>
        <w:t>excellence</w:t>
      </w:r>
      <w:r>
        <w:rPr>
          <w:spacing w:val="-4"/>
        </w:rPr>
        <w:t xml:space="preserve"> </w:t>
      </w:r>
      <w:r>
        <w:t>in</w:t>
      </w:r>
      <w:r>
        <w:rPr>
          <w:spacing w:val="-4"/>
        </w:rPr>
        <w:t xml:space="preserve"> </w:t>
      </w:r>
      <w:r>
        <w:t>national</w:t>
      </w:r>
      <w:r>
        <w:rPr>
          <w:spacing w:val="-5"/>
        </w:rPr>
        <w:t xml:space="preserve"> </w:t>
      </w:r>
      <w:r>
        <w:t>and</w:t>
      </w:r>
      <w:r>
        <w:rPr>
          <w:spacing w:val="-4"/>
        </w:rPr>
        <w:t xml:space="preserve"> </w:t>
      </w:r>
      <w:r>
        <w:t>international leadership of the university within the proposed field.</w:t>
      </w:r>
    </w:p>
    <w:p w14:paraId="517BC0C0" w14:textId="77777777" w:rsidR="001C7795" w:rsidRDefault="000A3C9D">
      <w:pPr>
        <w:pStyle w:val="ListParagraph"/>
        <w:numPr>
          <w:ilvl w:val="0"/>
          <w:numId w:val="2"/>
        </w:numPr>
        <w:tabs>
          <w:tab w:val="left" w:pos="1559"/>
          <w:tab w:val="left" w:pos="1560"/>
        </w:tabs>
        <w:ind w:right="191"/>
      </w:pPr>
      <w:r>
        <w:t>Help</w:t>
      </w:r>
      <w:r>
        <w:rPr>
          <w:spacing w:val="-3"/>
        </w:rPr>
        <w:t xml:space="preserve"> </w:t>
      </w:r>
      <w:r>
        <w:t>catalyze</w:t>
      </w:r>
      <w:r>
        <w:rPr>
          <w:spacing w:val="-3"/>
        </w:rPr>
        <w:t xml:space="preserve"> </w:t>
      </w:r>
      <w:r>
        <w:t>inclusive</w:t>
      </w:r>
      <w:r>
        <w:rPr>
          <w:spacing w:val="-4"/>
        </w:rPr>
        <w:t xml:space="preserve"> </w:t>
      </w:r>
      <w:r>
        <w:t>excellence</w:t>
      </w:r>
      <w:r>
        <w:rPr>
          <w:spacing w:val="-4"/>
        </w:rPr>
        <w:t xml:space="preserve"> </w:t>
      </w:r>
      <w:r>
        <w:t>in</w:t>
      </w:r>
      <w:r>
        <w:rPr>
          <w:spacing w:val="-3"/>
        </w:rPr>
        <w:t xml:space="preserve"> </w:t>
      </w:r>
      <w:r>
        <w:t>new</w:t>
      </w:r>
      <w:r>
        <w:rPr>
          <w:spacing w:val="-4"/>
        </w:rPr>
        <w:t xml:space="preserve"> </w:t>
      </w:r>
      <w:r>
        <w:t>areas</w:t>
      </w:r>
      <w:r>
        <w:rPr>
          <w:spacing w:val="-4"/>
        </w:rPr>
        <w:t xml:space="preserve"> </w:t>
      </w:r>
      <w:r>
        <w:t>of</w:t>
      </w:r>
      <w:r>
        <w:rPr>
          <w:spacing w:val="-4"/>
        </w:rPr>
        <w:t xml:space="preserve"> </w:t>
      </w:r>
      <w:r>
        <w:t>research</w:t>
      </w:r>
      <w:r>
        <w:rPr>
          <w:spacing w:val="-4"/>
        </w:rPr>
        <w:t xml:space="preserve"> </w:t>
      </w:r>
      <w:r>
        <w:t>or</w:t>
      </w:r>
      <w:r>
        <w:rPr>
          <w:spacing w:val="-4"/>
        </w:rPr>
        <w:t xml:space="preserve"> </w:t>
      </w:r>
      <w:r>
        <w:t>creative</w:t>
      </w:r>
      <w:r>
        <w:rPr>
          <w:spacing w:val="-4"/>
        </w:rPr>
        <w:t xml:space="preserve"> </w:t>
      </w:r>
      <w:r>
        <w:t>activity,</w:t>
      </w:r>
      <w:r>
        <w:rPr>
          <w:spacing w:val="-2"/>
        </w:rPr>
        <w:t xml:space="preserve"> </w:t>
      </w:r>
      <w:r>
        <w:t>maintain or strengthen established premier areas of research or creative activity, or draw together multiple areas of research or creative excellence.</w:t>
      </w:r>
    </w:p>
    <w:p w14:paraId="139E7792" w14:textId="77777777" w:rsidR="001C7795" w:rsidRDefault="000A3C9D">
      <w:pPr>
        <w:pStyle w:val="ListParagraph"/>
        <w:numPr>
          <w:ilvl w:val="0"/>
          <w:numId w:val="2"/>
        </w:numPr>
        <w:tabs>
          <w:tab w:val="left" w:pos="1559"/>
          <w:tab w:val="left" w:pos="1560"/>
        </w:tabs>
        <w:spacing w:before="1"/>
        <w:ind w:right="808"/>
      </w:pPr>
      <w:r>
        <w:t>Grow</w:t>
      </w:r>
      <w:r>
        <w:rPr>
          <w:spacing w:val="-6"/>
        </w:rPr>
        <w:t xml:space="preserve"> </w:t>
      </w:r>
      <w:r>
        <w:t>and/or</w:t>
      </w:r>
      <w:r>
        <w:rPr>
          <w:spacing w:val="-5"/>
        </w:rPr>
        <w:t xml:space="preserve"> </w:t>
      </w:r>
      <w:r>
        <w:t>maintain</w:t>
      </w:r>
      <w:r>
        <w:rPr>
          <w:spacing w:val="-5"/>
        </w:rPr>
        <w:t xml:space="preserve"> </w:t>
      </w:r>
      <w:r>
        <w:t>areas</w:t>
      </w:r>
      <w:r>
        <w:rPr>
          <w:spacing w:val="-6"/>
        </w:rPr>
        <w:t xml:space="preserve"> </w:t>
      </w:r>
      <w:r>
        <w:t>of</w:t>
      </w:r>
      <w:r>
        <w:rPr>
          <w:spacing w:val="-6"/>
        </w:rPr>
        <w:t xml:space="preserve"> </w:t>
      </w:r>
      <w:r>
        <w:t>demonstrated</w:t>
      </w:r>
      <w:r>
        <w:rPr>
          <w:spacing w:val="-5"/>
        </w:rPr>
        <w:t xml:space="preserve"> </w:t>
      </w:r>
      <w:r>
        <w:t>prospective/future</w:t>
      </w:r>
      <w:r>
        <w:rPr>
          <w:spacing w:val="-5"/>
        </w:rPr>
        <w:t xml:space="preserve"> </w:t>
      </w:r>
      <w:r>
        <w:t>undergraduate student interest.</w:t>
      </w:r>
    </w:p>
    <w:p w14:paraId="415DCC25" w14:textId="77777777" w:rsidR="001C7795" w:rsidRDefault="000A3C9D">
      <w:pPr>
        <w:pStyle w:val="ListParagraph"/>
        <w:numPr>
          <w:ilvl w:val="0"/>
          <w:numId w:val="2"/>
        </w:numPr>
        <w:tabs>
          <w:tab w:val="left" w:pos="1559"/>
          <w:tab w:val="left" w:pos="1560"/>
        </w:tabs>
        <w:ind w:right="167"/>
      </w:pPr>
      <w:r>
        <w:t>Grow</w:t>
      </w:r>
      <w:r>
        <w:rPr>
          <w:spacing w:val="-4"/>
        </w:rPr>
        <w:t xml:space="preserve"> </w:t>
      </w:r>
      <w:r>
        <w:t>and/or</w:t>
      </w:r>
      <w:r>
        <w:rPr>
          <w:spacing w:val="-3"/>
        </w:rPr>
        <w:t xml:space="preserve"> </w:t>
      </w:r>
      <w:r>
        <w:t>maintain</w:t>
      </w:r>
      <w:r>
        <w:rPr>
          <w:spacing w:val="-3"/>
        </w:rPr>
        <w:t xml:space="preserve"> </w:t>
      </w:r>
      <w:r>
        <w:t>successful</w:t>
      </w:r>
      <w:r>
        <w:rPr>
          <w:spacing w:val="-4"/>
        </w:rPr>
        <w:t xml:space="preserve"> </w:t>
      </w:r>
      <w:r>
        <w:t>graduate</w:t>
      </w:r>
      <w:r>
        <w:rPr>
          <w:spacing w:val="-4"/>
        </w:rPr>
        <w:t xml:space="preserve"> </w:t>
      </w:r>
      <w:r>
        <w:t>programs,</w:t>
      </w:r>
      <w:r>
        <w:rPr>
          <w:spacing w:val="-4"/>
        </w:rPr>
        <w:t xml:space="preserve"> </w:t>
      </w:r>
      <w:r>
        <w:t>where</w:t>
      </w:r>
      <w:r>
        <w:rPr>
          <w:spacing w:val="-3"/>
        </w:rPr>
        <w:t xml:space="preserve"> </w:t>
      </w:r>
      <w:r>
        <w:t>there</w:t>
      </w:r>
      <w:r>
        <w:rPr>
          <w:spacing w:val="-3"/>
        </w:rPr>
        <w:t xml:space="preserve"> </w:t>
      </w:r>
      <w:r>
        <w:t>is</w:t>
      </w:r>
      <w:r>
        <w:rPr>
          <w:spacing w:val="-4"/>
        </w:rPr>
        <w:t xml:space="preserve"> </w:t>
      </w:r>
      <w:r>
        <w:t>faculty</w:t>
      </w:r>
      <w:r>
        <w:rPr>
          <w:spacing w:val="-3"/>
        </w:rPr>
        <w:t xml:space="preserve"> </w:t>
      </w:r>
      <w:r>
        <w:t>capacity</w:t>
      </w:r>
      <w:r>
        <w:rPr>
          <w:spacing w:val="-4"/>
        </w:rPr>
        <w:t xml:space="preserve"> </w:t>
      </w:r>
      <w:r>
        <w:t>for building areas of excellence and/or new programs of particular institutional need.</w:t>
      </w:r>
    </w:p>
    <w:p w14:paraId="466D7272" w14:textId="77777777" w:rsidR="001C7795" w:rsidRDefault="000A3C9D">
      <w:pPr>
        <w:pStyle w:val="ListParagraph"/>
        <w:numPr>
          <w:ilvl w:val="0"/>
          <w:numId w:val="2"/>
        </w:numPr>
        <w:tabs>
          <w:tab w:val="left" w:pos="1559"/>
          <w:tab w:val="left" w:pos="1560"/>
        </w:tabs>
        <w:ind w:left="1560" w:right="192" w:hanging="361"/>
      </w:pPr>
      <w:r>
        <w:t xml:space="preserve">Proposals tied to the </w:t>
      </w:r>
      <w:hyperlink r:id="rId12">
        <w:r>
          <w:rPr>
            <w:rFonts w:ascii="Calibri Light" w:hAnsi="Calibri Light"/>
            <w:color w:val="0562C1"/>
            <w:u w:val="single" w:color="0562C1"/>
          </w:rPr>
          <w:t>Environment Initiative</w:t>
        </w:r>
      </w:hyperlink>
      <w:r>
        <w:rPr>
          <w:rFonts w:ascii="Calibri Light" w:hAnsi="Calibri Light"/>
          <w:color w:val="0562C1"/>
        </w:rPr>
        <w:t xml:space="preserve"> </w:t>
      </w:r>
      <w:r>
        <w:rPr>
          <w:rFonts w:ascii="Calibri Light" w:hAnsi="Calibri Light"/>
        </w:rPr>
        <w:t xml:space="preserve">or the </w:t>
      </w:r>
      <w:hyperlink r:id="rId13">
        <w:r>
          <w:rPr>
            <w:rFonts w:ascii="Calibri Light" w:hAnsi="Calibri Light"/>
            <w:color w:val="0562C1"/>
            <w:u w:val="single" w:color="0562C1"/>
          </w:rPr>
          <w:t>Sport &amp; Wellness Initiative</w:t>
        </w:r>
      </w:hyperlink>
      <w:r>
        <w:rPr>
          <w:rFonts w:ascii="Calibri Light" w:hAnsi="Calibri Light"/>
          <w:color w:val="0562C1"/>
        </w:rPr>
        <w:t xml:space="preserve"> </w:t>
      </w:r>
      <w:r>
        <w:t>must describe</w:t>
      </w:r>
      <w:r>
        <w:rPr>
          <w:spacing w:val="-3"/>
        </w:rPr>
        <w:t xml:space="preserve"> </w:t>
      </w:r>
      <w:r>
        <w:t>how</w:t>
      </w:r>
      <w:r>
        <w:rPr>
          <w:spacing w:val="-3"/>
        </w:rPr>
        <w:t xml:space="preserve"> </w:t>
      </w:r>
      <w:r>
        <w:t>the</w:t>
      </w:r>
      <w:r>
        <w:rPr>
          <w:spacing w:val="-3"/>
        </w:rPr>
        <w:t xml:space="preserve"> </w:t>
      </w:r>
      <w:r>
        <w:t>search</w:t>
      </w:r>
      <w:r>
        <w:rPr>
          <w:spacing w:val="-3"/>
        </w:rPr>
        <w:t xml:space="preserve"> </w:t>
      </w:r>
      <w:r>
        <w:t>will</w:t>
      </w:r>
      <w:r>
        <w:rPr>
          <w:spacing w:val="-4"/>
        </w:rPr>
        <w:t xml:space="preserve"> </w:t>
      </w:r>
      <w:r>
        <w:t>contribute</w:t>
      </w:r>
      <w:r>
        <w:rPr>
          <w:spacing w:val="-3"/>
        </w:rPr>
        <w:t xml:space="preserve"> </w:t>
      </w:r>
      <w:r>
        <w:t>to</w:t>
      </w:r>
      <w:r>
        <w:rPr>
          <w:spacing w:val="-3"/>
        </w:rPr>
        <w:t xml:space="preserve"> </w:t>
      </w:r>
      <w:r>
        <w:t>the</w:t>
      </w:r>
      <w:r>
        <w:rPr>
          <w:spacing w:val="-3"/>
        </w:rPr>
        <w:t xml:space="preserve"> </w:t>
      </w:r>
      <w:r>
        <w:t>development</w:t>
      </w:r>
      <w:r>
        <w:rPr>
          <w:spacing w:val="-4"/>
        </w:rPr>
        <w:t xml:space="preserve"> </w:t>
      </w:r>
      <w:r>
        <w:t>and</w:t>
      </w:r>
      <w:r>
        <w:rPr>
          <w:spacing w:val="-4"/>
        </w:rPr>
        <w:t xml:space="preserve"> </w:t>
      </w:r>
      <w:r>
        <w:t>success</w:t>
      </w:r>
      <w:r>
        <w:rPr>
          <w:spacing w:val="-4"/>
        </w:rPr>
        <w:t xml:space="preserve"> </w:t>
      </w:r>
      <w:r>
        <w:t>of</w:t>
      </w:r>
      <w:r>
        <w:rPr>
          <w:spacing w:val="-3"/>
        </w:rPr>
        <w:t xml:space="preserve"> </w:t>
      </w:r>
      <w:r>
        <w:t>that</w:t>
      </w:r>
      <w:r>
        <w:rPr>
          <w:spacing w:val="-2"/>
        </w:rPr>
        <w:t xml:space="preserve"> </w:t>
      </w:r>
      <w:r>
        <w:t>specific initiative, referring to the initiative-specific criteria outlined on the initiatives pages.</w:t>
      </w:r>
    </w:p>
    <w:p w14:paraId="28C4A5B8" w14:textId="77777777" w:rsidR="00B44D26" w:rsidRDefault="00B44D26" w:rsidP="00B44D26">
      <w:pPr>
        <w:pStyle w:val="Heading2"/>
        <w:ind w:left="480" w:firstLine="0"/>
      </w:pPr>
      <w:r>
        <w:rPr>
          <w:spacing w:val="-2"/>
        </w:rPr>
        <w:t>Proposal</w:t>
      </w:r>
    </w:p>
    <w:p w14:paraId="1B163CA4" w14:textId="77777777" w:rsidR="00B44D26" w:rsidRDefault="00B44D26" w:rsidP="00B44D26">
      <w:pPr>
        <w:pStyle w:val="BodyText"/>
        <w:ind w:left="479" w:right="150"/>
      </w:pPr>
      <w:r>
        <w:t xml:space="preserve">Proposals must be submitted in the format provided in the </w:t>
      </w:r>
      <w:hyperlink r:id="rId14" w:anchor="documents">
        <w:r>
          <w:rPr>
            <w:color w:val="0562C1"/>
            <w:u w:val="single" w:color="0562C1"/>
          </w:rPr>
          <w:t>2023 IHP proposal template</w:t>
        </w:r>
        <w:r>
          <w:t>.</w:t>
        </w:r>
      </w:hyperlink>
      <w:r>
        <w:t xml:space="preserve"> It is expected</w:t>
      </w:r>
      <w:r>
        <w:rPr>
          <w:spacing w:val="-4"/>
        </w:rPr>
        <w:t xml:space="preserve"> </w:t>
      </w:r>
      <w:r>
        <w:t>that</w:t>
      </w:r>
      <w:r>
        <w:rPr>
          <w:spacing w:val="-4"/>
        </w:rPr>
        <w:t xml:space="preserve"> </w:t>
      </w:r>
      <w:r>
        <w:t>the</w:t>
      </w:r>
      <w:r>
        <w:rPr>
          <w:spacing w:val="-3"/>
        </w:rPr>
        <w:t xml:space="preserve"> </w:t>
      </w:r>
      <w:r>
        <w:t>proposal</w:t>
      </w:r>
      <w:r>
        <w:rPr>
          <w:spacing w:val="-4"/>
        </w:rPr>
        <w:t xml:space="preserve"> </w:t>
      </w:r>
      <w:r>
        <w:t>will</w:t>
      </w:r>
      <w:r>
        <w:rPr>
          <w:spacing w:val="-3"/>
        </w:rPr>
        <w:t xml:space="preserve"> </w:t>
      </w:r>
      <w:r>
        <w:t>make</w:t>
      </w:r>
      <w:r>
        <w:rPr>
          <w:spacing w:val="-4"/>
        </w:rPr>
        <w:t xml:space="preserve"> </w:t>
      </w:r>
      <w:r>
        <w:t>a</w:t>
      </w:r>
      <w:r>
        <w:rPr>
          <w:spacing w:val="-1"/>
        </w:rPr>
        <w:t xml:space="preserve"> </w:t>
      </w:r>
      <w:r>
        <w:t>clear,</w:t>
      </w:r>
      <w:r>
        <w:rPr>
          <w:spacing w:val="-4"/>
        </w:rPr>
        <w:t xml:space="preserve"> </w:t>
      </w:r>
      <w:r>
        <w:t>concise</w:t>
      </w:r>
      <w:r>
        <w:rPr>
          <w:spacing w:val="-3"/>
        </w:rPr>
        <w:t xml:space="preserve"> </w:t>
      </w:r>
      <w:r>
        <w:t>case</w:t>
      </w:r>
      <w:r>
        <w:rPr>
          <w:spacing w:val="-4"/>
        </w:rPr>
        <w:t xml:space="preserve"> </w:t>
      </w:r>
      <w:r>
        <w:t>for</w:t>
      </w:r>
      <w:r>
        <w:rPr>
          <w:spacing w:val="-3"/>
        </w:rPr>
        <w:t xml:space="preserve"> </w:t>
      </w:r>
      <w:r>
        <w:t>the</w:t>
      </w:r>
      <w:r>
        <w:rPr>
          <w:spacing w:val="-1"/>
        </w:rPr>
        <w:t xml:space="preserve"> </w:t>
      </w:r>
      <w:r>
        <w:t>search;</w:t>
      </w:r>
      <w:r>
        <w:rPr>
          <w:spacing w:val="-3"/>
        </w:rPr>
        <w:t xml:space="preserve"> </w:t>
      </w:r>
      <w:r>
        <w:t>consider</w:t>
      </w:r>
      <w:r>
        <w:rPr>
          <w:spacing w:val="-4"/>
        </w:rPr>
        <w:t xml:space="preserve"> </w:t>
      </w:r>
      <w:r>
        <w:t>diversity,</w:t>
      </w:r>
      <w:r>
        <w:rPr>
          <w:spacing w:val="-1"/>
        </w:rPr>
        <w:t xml:space="preserve"> </w:t>
      </w:r>
      <w:r>
        <w:t>equity, and inclusion; and be data-informed. Proposals must also be accessible to people outside the discipline (e.g. deans, faculty advisory group).</w:t>
      </w:r>
    </w:p>
    <w:p w14:paraId="3F212D47" w14:textId="77777777" w:rsidR="00B44D26" w:rsidRDefault="00B44D26" w:rsidP="00B44D26">
      <w:pPr>
        <w:pStyle w:val="BodyText"/>
        <w:rPr>
          <w:i/>
        </w:rPr>
      </w:pPr>
    </w:p>
    <w:p w14:paraId="76D2E47E" w14:textId="77777777" w:rsidR="00B44D26" w:rsidRDefault="00B44D26" w:rsidP="00B44D26">
      <w:pPr>
        <w:pStyle w:val="Heading1"/>
      </w:pPr>
      <w:r>
        <w:t>Submission</w:t>
      </w:r>
      <w:r>
        <w:rPr>
          <w:spacing w:val="-5"/>
        </w:rPr>
        <w:t xml:space="preserve"> </w:t>
      </w:r>
      <w:r>
        <w:rPr>
          <w:spacing w:val="-2"/>
        </w:rPr>
        <w:t>Process</w:t>
      </w:r>
    </w:p>
    <w:p w14:paraId="13949E9A" w14:textId="77777777" w:rsidR="00B44D26" w:rsidRDefault="00B44D26" w:rsidP="00B44D26">
      <w:pPr>
        <w:pStyle w:val="BodyText"/>
        <w:spacing w:before="182" w:line="259" w:lineRule="auto"/>
        <w:ind w:left="119"/>
        <w:rPr>
          <w:b/>
        </w:rPr>
      </w:pPr>
      <w:r>
        <w:t>The COE Deans</w:t>
      </w:r>
      <w:r>
        <w:rPr>
          <w:spacing w:val="-4"/>
        </w:rPr>
        <w:t xml:space="preserve"> </w:t>
      </w:r>
      <w:r>
        <w:t>offices</w:t>
      </w:r>
      <w:r>
        <w:rPr>
          <w:spacing w:val="-3"/>
        </w:rPr>
        <w:t xml:space="preserve"> </w:t>
      </w:r>
      <w:r>
        <w:t>will</w:t>
      </w:r>
      <w:r>
        <w:rPr>
          <w:spacing w:val="-4"/>
        </w:rPr>
        <w:t xml:space="preserve"> </w:t>
      </w:r>
      <w:r>
        <w:t>submit</w:t>
      </w:r>
      <w:r>
        <w:rPr>
          <w:spacing w:val="-2"/>
        </w:rPr>
        <w:t xml:space="preserve"> </w:t>
      </w:r>
      <w:r>
        <w:t>all IHP submissions as a package with a</w:t>
      </w:r>
      <w:r>
        <w:rPr>
          <w:spacing w:val="-3"/>
        </w:rPr>
        <w:t xml:space="preserve"> </w:t>
      </w:r>
      <w:r>
        <w:t>dean’s</w:t>
      </w:r>
      <w:r>
        <w:rPr>
          <w:spacing w:val="-4"/>
        </w:rPr>
        <w:t xml:space="preserve"> </w:t>
      </w:r>
      <w:r>
        <w:t>cover</w:t>
      </w:r>
      <w:r>
        <w:rPr>
          <w:spacing w:val="-4"/>
        </w:rPr>
        <w:t xml:space="preserve"> </w:t>
      </w:r>
      <w:r>
        <w:t>memo</w:t>
      </w:r>
      <w:r>
        <w:rPr>
          <w:spacing w:val="-2"/>
        </w:rPr>
        <w:t xml:space="preserve"> </w:t>
      </w:r>
      <w:r>
        <w:t>and</w:t>
      </w:r>
      <w:r>
        <w:rPr>
          <w:spacing w:val="-4"/>
        </w:rPr>
        <w:t xml:space="preserve"> </w:t>
      </w:r>
      <w:r>
        <w:t>TTF</w:t>
      </w:r>
      <w:r>
        <w:rPr>
          <w:spacing w:val="-4"/>
        </w:rPr>
        <w:t xml:space="preserve"> </w:t>
      </w:r>
      <w:r>
        <w:lastRenderedPageBreak/>
        <w:t>Search</w:t>
      </w:r>
      <w:r>
        <w:rPr>
          <w:spacing w:val="-2"/>
        </w:rPr>
        <w:t xml:space="preserve"> </w:t>
      </w:r>
      <w:r>
        <w:t>Proposal</w:t>
      </w:r>
      <w:r>
        <w:rPr>
          <w:spacing w:val="-4"/>
        </w:rPr>
        <w:t xml:space="preserve"> </w:t>
      </w:r>
      <w:r>
        <w:t>Spreadsheet,</w:t>
      </w:r>
      <w:r>
        <w:rPr>
          <w:spacing w:val="-4"/>
        </w:rPr>
        <w:t xml:space="preserve"> </w:t>
      </w:r>
      <w:r>
        <w:t>along</w:t>
      </w:r>
      <w:r>
        <w:rPr>
          <w:spacing w:val="-4"/>
        </w:rPr>
        <w:t xml:space="preserve"> </w:t>
      </w:r>
      <w:r>
        <w:t>with</w:t>
      </w:r>
      <w:r>
        <w:rPr>
          <w:spacing w:val="-3"/>
        </w:rPr>
        <w:t xml:space="preserve"> </w:t>
      </w:r>
      <w:r>
        <w:t xml:space="preserve">each proposal (using the 2023 IHP Proposal Template) as a separate PDF. Submissions are due by </w:t>
      </w:r>
      <w:r>
        <w:rPr>
          <w:b/>
        </w:rPr>
        <w:t>February 3, 2023.</w:t>
      </w:r>
    </w:p>
    <w:p w14:paraId="16C5FDEE" w14:textId="77777777" w:rsidR="001C7795" w:rsidRDefault="001C7795"/>
    <w:p w14:paraId="3DDA9E66" w14:textId="77777777" w:rsidR="00AE5A40" w:rsidRPr="00F75156" w:rsidRDefault="00AE5A40"/>
    <w:p w14:paraId="72FB2DF6" w14:textId="12A395D9" w:rsidR="00AE5A40" w:rsidRPr="00F75156" w:rsidRDefault="00AE5A40">
      <w:pPr>
        <w:rPr>
          <w:b/>
          <w:bCs/>
        </w:rPr>
      </w:pPr>
      <w:r w:rsidRPr="00F75156">
        <w:rPr>
          <w:b/>
          <w:bCs/>
        </w:rPr>
        <w:t>College of Education IHP 2023 Focus:</w:t>
      </w:r>
    </w:p>
    <w:p w14:paraId="0BD55B5C" w14:textId="77777777" w:rsidR="00AE5A40" w:rsidRPr="00F75156" w:rsidRDefault="00AE5A40"/>
    <w:p w14:paraId="04C80597" w14:textId="4CF415D1" w:rsidR="00AE5A40" w:rsidRPr="00F75156" w:rsidRDefault="00AE5A40">
      <w:r w:rsidRPr="00F75156">
        <w:t xml:space="preserve">While Dean McIntyre will consider strong proposals from Departments that meet any of the </w:t>
      </w:r>
      <w:r w:rsidR="00F75156">
        <w:t xml:space="preserve">evaluation </w:t>
      </w:r>
      <w:r w:rsidRPr="00F75156">
        <w:t xml:space="preserve">criteria listed </w:t>
      </w:r>
      <w:r w:rsidR="00F75156">
        <w:t>in this document, and that</w:t>
      </w:r>
      <w:r w:rsidRPr="00F75156">
        <w:t xml:space="preserve"> align with the needs of the college, for the 2023 IHP submission, the College of Education will be </w:t>
      </w:r>
      <w:r w:rsidR="00351076" w:rsidRPr="00F75156">
        <w:t>prioritizing the</w:t>
      </w:r>
      <w:r w:rsidRPr="00F75156">
        <w:t xml:space="preserve"> following criterion:</w:t>
      </w:r>
    </w:p>
    <w:p w14:paraId="028FD73F" w14:textId="14B3EC38" w:rsidR="00B44D26" w:rsidRPr="00F75156" w:rsidRDefault="00AE5A40" w:rsidP="006009E7">
      <w:pPr>
        <w:pStyle w:val="ListParagraph"/>
        <w:numPr>
          <w:ilvl w:val="0"/>
          <w:numId w:val="2"/>
        </w:numPr>
        <w:tabs>
          <w:tab w:val="left" w:pos="1559"/>
          <w:tab w:val="left" w:pos="1560"/>
        </w:tabs>
        <w:spacing w:before="182" w:line="259" w:lineRule="auto"/>
        <w:ind w:right="808"/>
        <w:rPr>
          <w:b/>
        </w:rPr>
      </w:pPr>
      <w:r w:rsidRPr="00F75156">
        <w:rPr>
          <w:i/>
          <w:iCs/>
        </w:rPr>
        <w:t>Grow</w:t>
      </w:r>
      <w:r w:rsidRPr="00F75156">
        <w:rPr>
          <w:i/>
          <w:iCs/>
          <w:spacing w:val="-6"/>
        </w:rPr>
        <w:t xml:space="preserve"> </w:t>
      </w:r>
      <w:r w:rsidRPr="00F75156">
        <w:rPr>
          <w:i/>
          <w:iCs/>
        </w:rPr>
        <w:t>and/or</w:t>
      </w:r>
      <w:r w:rsidRPr="00F75156">
        <w:rPr>
          <w:i/>
          <w:iCs/>
          <w:spacing w:val="-5"/>
        </w:rPr>
        <w:t xml:space="preserve"> </w:t>
      </w:r>
      <w:r w:rsidRPr="00F75156">
        <w:rPr>
          <w:i/>
          <w:iCs/>
        </w:rPr>
        <w:t>maintain</w:t>
      </w:r>
      <w:r w:rsidRPr="00F75156">
        <w:rPr>
          <w:i/>
          <w:iCs/>
          <w:spacing w:val="-5"/>
        </w:rPr>
        <w:t xml:space="preserve"> </w:t>
      </w:r>
      <w:r w:rsidRPr="00F75156">
        <w:rPr>
          <w:i/>
          <w:iCs/>
        </w:rPr>
        <w:t>areas</w:t>
      </w:r>
      <w:r w:rsidRPr="00F75156">
        <w:rPr>
          <w:i/>
          <w:iCs/>
          <w:spacing w:val="-6"/>
        </w:rPr>
        <w:t xml:space="preserve"> </w:t>
      </w:r>
      <w:r w:rsidRPr="00F75156">
        <w:rPr>
          <w:i/>
          <w:iCs/>
        </w:rPr>
        <w:t>of</w:t>
      </w:r>
      <w:r w:rsidRPr="00F75156">
        <w:rPr>
          <w:i/>
          <w:iCs/>
          <w:spacing w:val="-6"/>
        </w:rPr>
        <w:t xml:space="preserve"> </w:t>
      </w:r>
      <w:r w:rsidRPr="00F75156">
        <w:rPr>
          <w:i/>
          <w:iCs/>
        </w:rPr>
        <w:t>demonstrated</w:t>
      </w:r>
      <w:r w:rsidRPr="00F75156">
        <w:rPr>
          <w:i/>
          <w:iCs/>
          <w:spacing w:val="-5"/>
        </w:rPr>
        <w:t xml:space="preserve"> </w:t>
      </w:r>
      <w:r w:rsidRPr="00F75156">
        <w:rPr>
          <w:i/>
          <w:iCs/>
        </w:rPr>
        <w:t>prospective/future</w:t>
      </w:r>
      <w:r w:rsidRPr="00F75156">
        <w:rPr>
          <w:i/>
          <w:iCs/>
          <w:spacing w:val="-5"/>
        </w:rPr>
        <w:t xml:space="preserve"> </w:t>
      </w:r>
      <w:r w:rsidRPr="00F75156">
        <w:rPr>
          <w:i/>
          <w:iCs/>
        </w:rPr>
        <w:t>undergraduate student interest.</w:t>
      </w:r>
    </w:p>
    <w:p w14:paraId="3F2FE068" w14:textId="77777777" w:rsidR="006009E7" w:rsidRPr="00F75156" w:rsidRDefault="006009E7" w:rsidP="00B44D26">
      <w:pPr>
        <w:rPr>
          <w:b/>
          <w:bCs/>
        </w:rPr>
      </w:pPr>
    </w:p>
    <w:p w14:paraId="271DAB34" w14:textId="0EBBC4B9" w:rsidR="00B44D26" w:rsidRPr="00F75156" w:rsidRDefault="00B44D26" w:rsidP="00B44D26">
      <w:pPr>
        <w:rPr>
          <w:b/>
          <w:bCs/>
        </w:rPr>
      </w:pPr>
      <w:r w:rsidRPr="00F75156">
        <w:rPr>
          <w:b/>
          <w:bCs/>
        </w:rPr>
        <w:t>College</w:t>
      </w:r>
      <w:r w:rsidR="006009E7" w:rsidRPr="00F75156">
        <w:rPr>
          <w:b/>
          <w:bCs/>
        </w:rPr>
        <w:t xml:space="preserve"> of Education</w:t>
      </w:r>
      <w:r w:rsidRPr="00F75156">
        <w:rPr>
          <w:b/>
          <w:bCs/>
        </w:rPr>
        <w:t xml:space="preserve"> Process</w:t>
      </w:r>
      <w:r w:rsidR="006009E7" w:rsidRPr="00F75156">
        <w:rPr>
          <w:b/>
          <w:bCs/>
        </w:rPr>
        <w:t xml:space="preserve"> and Timeline</w:t>
      </w:r>
    </w:p>
    <w:p w14:paraId="383DAF5A" w14:textId="77777777" w:rsidR="00B44D26" w:rsidRPr="00F75156" w:rsidRDefault="00B44D26" w:rsidP="00B44D26">
      <w:pPr>
        <w:pStyle w:val="ListParagraph"/>
      </w:pPr>
      <w:r w:rsidRPr="00F75156">
        <w:t xml:space="preserve"> </w:t>
      </w:r>
    </w:p>
    <w:p w14:paraId="7DA1D876" w14:textId="76551E04" w:rsidR="006009E7" w:rsidRPr="00F75156" w:rsidRDefault="006009E7" w:rsidP="006009E7">
      <w:pPr>
        <w:pStyle w:val="ListParagraph"/>
        <w:numPr>
          <w:ilvl w:val="0"/>
          <w:numId w:val="4"/>
        </w:numPr>
      </w:pPr>
      <w:r w:rsidRPr="00F75156">
        <w:t xml:space="preserve">Department Heads will discuss COE IHP priorities </w:t>
      </w:r>
      <w:r w:rsidR="000A3C9D" w:rsidRPr="00F75156">
        <w:t>November 17</w:t>
      </w:r>
      <w:r w:rsidR="000A3C9D" w:rsidRPr="00F75156">
        <w:rPr>
          <w:vertAlign w:val="superscript"/>
        </w:rPr>
        <w:t>th</w:t>
      </w:r>
      <w:r w:rsidR="000A3C9D" w:rsidRPr="00F75156">
        <w:t xml:space="preserve"> 2022.</w:t>
      </w:r>
    </w:p>
    <w:p w14:paraId="3A6D777D" w14:textId="77777777" w:rsidR="000A3C9D" w:rsidRPr="00F75156" w:rsidRDefault="000A3C9D" w:rsidP="000A3C9D">
      <w:pPr>
        <w:pStyle w:val="ListParagraph"/>
        <w:ind w:left="720" w:firstLine="0"/>
      </w:pPr>
    </w:p>
    <w:p w14:paraId="2465BF8F" w14:textId="49B6D7DD" w:rsidR="000A3C9D" w:rsidRPr="00F75156" w:rsidRDefault="000A3C9D" w:rsidP="006009E7">
      <w:pPr>
        <w:pStyle w:val="ListParagraph"/>
        <w:numPr>
          <w:ilvl w:val="0"/>
          <w:numId w:val="4"/>
        </w:numPr>
      </w:pPr>
      <w:r w:rsidRPr="00F75156">
        <w:t>Formal calls to COE faculty issued November 2</w:t>
      </w:r>
      <w:r w:rsidR="001A41A1">
        <w:t>9</w:t>
      </w:r>
      <w:r w:rsidR="001A41A1" w:rsidRPr="001A41A1">
        <w:rPr>
          <w:vertAlign w:val="superscript"/>
        </w:rPr>
        <w:t>th</w:t>
      </w:r>
      <w:r w:rsidR="001A41A1">
        <w:t xml:space="preserve"> </w:t>
      </w:r>
      <w:r w:rsidRPr="00F75156">
        <w:t>2022.</w:t>
      </w:r>
    </w:p>
    <w:p w14:paraId="1292A790" w14:textId="77777777" w:rsidR="000A3C9D" w:rsidRPr="00F75156" w:rsidRDefault="000A3C9D" w:rsidP="000A3C9D">
      <w:pPr>
        <w:pStyle w:val="ListParagraph"/>
      </w:pPr>
    </w:p>
    <w:p w14:paraId="317CD1C9" w14:textId="47BD257C" w:rsidR="00B44D26" w:rsidRPr="00F75156" w:rsidRDefault="00B44D26" w:rsidP="006009E7">
      <w:pPr>
        <w:pStyle w:val="ListParagraph"/>
        <w:numPr>
          <w:ilvl w:val="0"/>
          <w:numId w:val="4"/>
        </w:numPr>
      </w:pPr>
      <w:r w:rsidRPr="00F75156">
        <w:t xml:space="preserve">Department heads will work with their faculty to develop IHP proposals and complete the required IHP </w:t>
      </w:r>
      <w:hyperlink r:id="rId15" w:anchor="proposal" w:history="1">
        <w:r w:rsidRPr="00F75156">
          <w:rPr>
            <w:rStyle w:val="Hyperlink"/>
            <w:color w:val="auto"/>
          </w:rPr>
          <w:t>template form</w:t>
        </w:r>
      </w:hyperlink>
      <w:r w:rsidRPr="00F75156">
        <w:t xml:space="preserve"> for each position deemed responsive to the priorities of the IHP</w:t>
      </w:r>
      <w:r w:rsidR="000A3C9D" w:rsidRPr="00F75156">
        <w:t>.</w:t>
      </w:r>
    </w:p>
    <w:p w14:paraId="1C88C771" w14:textId="77777777" w:rsidR="00B44D26" w:rsidRPr="00F75156" w:rsidRDefault="00B44D26" w:rsidP="00B44D26">
      <w:pPr>
        <w:pStyle w:val="ListParagraph"/>
        <w:ind w:left="0" w:firstLine="0"/>
      </w:pPr>
    </w:p>
    <w:p w14:paraId="4657EF1A" w14:textId="4C2D0951" w:rsidR="00B44D26" w:rsidRPr="00F75156" w:rsidRDefault="00B44D26" w:rsidP="006009E7">
      <w:pPr>
        <w:pStyle w:val="ListParagraph"/>
        <w:numPr>
          <w:ilvl w:val="0"/>
          <w:numId w:val="4"/>
        </w:numPr>
      </w:pPr>
      <w:r w:rsidRPr="00F75156">
        <w:t xml:space="preserve">Department </w:t>
      </w:r>
      <w:r w:rsidR="000A3C9D" w:rsidRPr="00F75156">
        <w:t>H</w:t>
      </w:r>
      <w:r w:rsidRPr="00F75156">
        <w:t xml:space="preserve">eads will submit completed template forms to Dianna Carrizales-Engelmann, </w:t>
      </w:r>
      <w:r w:rsidR="000A3C9D" w:rsidRPr="00F75156">
        <w:t>and Laura Lee McIntyre</w:t>
      </w:r>
      <w:r w:rsidRPr="00F75156">
        <w:t xml:space="preserve"> by </w:t>
      </w:r>
      <w:r w:rsidRPr="00F75156">
        <w:rPr>
          <w:i/>
        </w:rPr>
        <w:t xml:space="preserve">January </w:t>
      </w:r>
      <w:r w:rsidR="006530E7">
        <w:rPr>
          <w:i/>
        </w:rPr>
        <w:t>1</w:t>
      </w:r>
      <w:r w:rsidRPr="00F75156">
        <w:rPr>
          <w:i/>
        </w:rPr>
        <w:t>5</w:t>
      </w:r>
      <w:r w:rsidRPr="00F75156">
        <w:rPr>
          <w:i/>
          <w:vertAlign w:val="superscript"/>
        </w:rPr>
        <w:t>th</w:t>
      </w:r>
      <w:r w:rsidRPr="00F75156">
        <w:rPr>
          <w:i/>
        </w:rPr>
        <w:t xml:space="preserve"> 2023.</w:t>
      </w:r>
      <w:r w:rsidRPr="00F75156">
        <w:t xml:space="preserve">  </w:t>
      </w:r>
      <w:r w:rsidR="006530E7">
        <w:t>(For independent review by Dean’s office</w:t>
      </w:r>
      <w:r w:rsidR="0092572E">
        <w:t>,</w:t>
      </w:r>
      <w:r w:rsidR="006530E7">
        <w:t xml:space="preserve"> submit by January 5</w:t>
      </w:r>
      <w:r w:rsidR="006530E7" w:rsidRPr="006530E7">
        <w:rPr>
          <w:vertAlign w:val="superscript"/>
        </w:rPr>
        <w:t>th</w:t>
      </w:r>
      <w:r w:rsidR="006530E7">
        <w:t>, 2023).</w:t>
      </w:r>
    </w:p>
    <w:p w14:paraId="367C8300" w14:textId="77777777" w:rsidR="00B44D26" w:rsidRPr="00F75156" w:rsidRDefault="00B44D26" w:rsidP="00B44D26"/>
    <w:p w14:paraId="61BA6692" w14:textId="6B115455" w:rsidR="00B44D26" w:rsidRPr="00F75156" w:rsidRDefault="00B44D26" w:rsidP="006009E7">
      <w:pPr>
        <w:pStyle w:val="ListParagraph"/>
        <w:numPr>
          <w:ilvl w:val="0"/>
          <w:numId w:val="4"/>
        </w:numPr>
      </w:pPr>
      <w:r w:rsidRPr="00F75156">
        <w:t>Department heads and Dean will jointly evaluate all proposals</w:t>
      </w:r>
      <w:r w:rsidR="00351076" w:rsidRPr="00F75156">
        <w:t xml:space="preserve"> over the week of January 16</w:t>
      </w:r>
      <w:r w:rsidR="00351076" w:rsidRPr="00F75156">
        <w:rPr>
          <w:vertAlign w:val="superscript"/>
        </w:rPr>
        <w:t>th</w:t>
      </w:r>
      <w:r w:rsidR="00351076" w:rsidRPr="00F75156">
        <w:t>, 2023.</w:t>
      </w:r>
    </w:p>
    <w:p w14:paraId="46FDEB7F" w14:textId="77777777" w:rsidR="00B44D26" w:rsidRPr="00F75156" w:rsidRDefault="00B44D26" w:rsidP="00B44D26">
      <w:pPr>
        <w:pStyle w:val="ListParagraph"/>
        <w:ind w:left="839" w:firstLine="0"/>
      </w:pPr>
    </w:p>
    <w:p w14:paraId="164035AA" w14:textId="45FA4D70" w:rsidR="00B44D26" w:rsidRPr="00F75156" w:rsidRDefault="00B44D26" w:rsidP="006009E7">
      <w:pPr>
        <w:pStyle w:val="ListParagraph"/>
        <w:numPr>
          <w:ilvl w:val="0"/>
          <w:numId w:val="4"/>
        </w:numPr>
      </w:pPr>
      <w:r w:rsidRPr="00F75156">
        <w:t xml:space="preserve">COE Dean will submit </w:t>
      </w:r>
      <w:r w:rsidR="00351076" w:rsidRPr="00F75156">
        <w:t>the COE’s</w:t>
      </w:r>
      <w:r w:rsidRPr="00F75156">
        <w:t xml:space="preserve"> final ranked list of proposals for submission to the IHP before the IHP position request deadline of </w:t>
      </w:r>
      <w:r w:rsidRPr="00F75156">
        <w:rPr>
          <w:i/>
          <w:iCs/>
        </w:rPr>
        <w:t xml:space="preserve">February </w:t>
      </w:r>
      <w:r w:rsidR="00351076" w:rsidRPr="00F75156">
        <w:rPr>
          <w:i/>
          <w:iCs/>
        </w:rPr>
        <w:t>3rd</w:t>
      </w:r>
      <w:r w:rsidRPr="00F75156">
        <w:rPr>
          <w:i/>
          <w:iCs/>
        </w:rPr>
        <w:t>, 202</w:t>
      </w:r>
      <w:r w:rsidR="00351076" w:rsidRPr="00F75156">
        <w:rPr>
          <w:i/>
          <w:iCs/>
        </w:rPr>
        <w:t>3</w:t>
      </w:r>
      <w:r w:rsidRPr="00F75156">
        <w:t>.</w:t>
      </w:r>
    </w:p>
    <w:p w14:paraId="56DE3ED7" w14:textId="77777777" w:rsidR="00B44D26" w:rsidRPr="00351076" w:rsidRDefault="00B44D26" w:rsidP="00B44D26">
      <w:pPr>
        <w:pStyle w:val="BodyText"/>
        <w:spacing w:before="182" w:line="259" w:lineRule="auto"/>
        <w:ind w:left="119"/>
        <w:rPr>
          <w:b/>
          <w:color w:val="31849B" w:themeColor="accent5" w:themeShade="BF"/>
        </w:rPr>
      </w:pPr>
    </w:p>
    <w:sectPr w:rsidR="00B44D26" w:rsidRPr="00351076">
      <w:footerReference w:type="default" r:id="rId16"/>
      <w:pgSz w:w="12240" w:h="15840"/>
      <w:pgMar w:top="1360" w:right="1340" w:bottom="920" w:left="132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BFB9" w14:textId="77777777" w:rsidR="00A272FF" w:rsidRDefault="000A3C9D">
      <w:r>
        <w:separator/>
      </w:r>
    </w:p>
  </w:endnote>
  <w:endnote w:type="continuationSeparator" w:id="0">
    <w:p w14:paraId="39D48CFD" w14:textId="77777777" w:rsidR="00A272FF" w:rsidRDefault="000A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4AE7" w14:textId="77777777" w:rsidR="001C7795" w:rsidRDefault="001A41A1">
    <w:pPr>
      <w:pStyle w:val="BodyText"/>
      <w:spacing w:line="14" w:lineRule="auto"/>
      <w:rPr>
        <w:sz w:val="20"/>
      </w:rPr>
    </w:pPr>
    <w:r>
      <w:pict w14:anchorId="7D82EEB9">
        <v:shapetype id="_x0000_t202" coordsize="21600,21600" o:spt="202" path="m,l,21600r21600,l21600,xe">
          <v:stroke joinstyle="miter"/>
          <v:path gradientshapeok="t" o:connecttype="rect"/>
        </v:shapetype>
        <v:shape id="docshape1" o:spid="_x0000_s1025" type="#_x0000_t202" style="position:absolute;margin-left:500.85pt;margin-top:744.8pt;width:40.25pt;height:12.05pt;z-index:-251658752;mso-position-horizontal-relative:page;mso-position-vertical-relative:page" filled="f" stroked="f">
          <v:textbox inset="0,0,0,0">
            <w:txbxContent>
              <w:p w14:paraId="230D3688" w14:textId="77777777" w:rsidR="001C7795" w:rsidRDefault="000A3C9D">
                <w:pPr>
                  <w:spacing w:line="224" w:lineRule="exact"/>
                  <w:ind w:left="20"/>
                  <w:rPr>
                    <w:sz w:val="20"/>
                  </w:rPr>
                </w:pPr>
                <w:r>
                  <w:rPr>
                    <w:spacing w:val="-2"/>
                    <w:sz w:val="20"/>
                  </w:rPr>
                  <w:t>10/17/22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2CB7" w14:textId="77777777" w:rsidR="00A272FF" w:rsidRDefault="000A3C9D">
      <w:r>
        <w:separator/>
      </w:r>
    </w:p>
  </w:footnote>
  <w:footnote w:type="continuationSeparator" w:id="0">
    <w:p w14:paraId="3F39D008" w14:textId="77777777" w:rsidR="00A272FF" w:rsidRDefault="000A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810A4"/>
    <w:multiLevelType w:val="hybridMultilevel"/>
    <w:tmpl w:val="37B0C13C"/>
    <w:lvl w:ilvl="0" w:tplc="C88A0962">
      <w:numFmt w:val="bullet"/>
      <w:lvlText w:val=""/>
      <w:lvlJc w:val="left"/>
      <w:pPr>
        <w:ind w:left="1200" w:hanging="360"/>
      </w:pPr>
      <w:rPr>
        <w:rFonts w:ascii="Symbol" w:eastAsia="Symbol" w:hAnsi="Symbol" w:cs="Symbol" w:hint="default"/>
        <w:b w:val="0"/>
        <w:bCs w:val="0"/>
        <w:i w:val="0"/>
        <w:iCs w:val="0"/>
        <w:w w:val="99"/>
        <w:sz w:val="22"/>
        <w:szCs w:val="22"/>
        <w:lang w:val="en-US" w:eastAsia="en-US" w:bidi="ar-SA"/>
      </w:rPr>
    </w:lvl>
    <w:lvl w:ilvl="1" w:tplc="49CC65B6">
      <w:numFmt w:val="bullet"/>
      <w:lvlText w:val=""/>
      <w:lvlJc w:val="left"/>
      <w:pPr>
        <w:ind w:left="1558" w:hanging="360"/>
      </w:pPr>
      <w:rPr>
        <w:rFonts w:ascii="Symbol" w:eastAsia="Symbol" w:hAnsi="Symbol" w:cs="Symbol" w:hint="default"/>
        <w:w w:val="99"/>
        <w:lang w:val="en-US" w:eastAsia="en-US" w:bidi="ar-SA"/>
      </w:rPr>
    </w:lvl>
    <w:lvl w:ilvl="2" w:tplc="6E72A52E">
      <w:numFmt w:val="bullet"/>
      <w:lvlText w:val="o"/>
      <w:lvlJc w:val="left"/>
      <w:pPr>
        <w:ind w:left="2279" w:hanging="360"/>
      </w:pPr>
      <w:rPr>
        <w:rFonts w:ascii="Courier New" w:eastAsia="Courier New" w:hAnsi="Courier New" w:cs="Courier New" w:hint="default"/>
        <w:w w:val="99"/>
        <w:position w:val="2"/>
        <w:lang w:val="en-US" w:eastAsia="en-US" w:bidi="ar-SA"/>
      </w:rPr>
    </w:lvl>
    <w:lvl w:ilvl="3" w:tplc="5B485670">
      <w:numFmt w:val="bullet"/>
      <w:lvlText w:val="•"/>
      <w:lvlJc w:val="left"/>
      <w:pPr>
        <w:ind w:left="3192" w:hanging="360"/>
      </w:pPr>
      <w:rPr>
        <w:rFonts w:hint="default"/>
        <w:lang w:val="en-US" w:eastAsia="en-US" w:bidi="ar-SA"/>
      </w:rPr>
    </w:lvl>
    <w:lvl w:ilvl="4" w:tplc="84B0C97C">
      <w:numFmt w:val="bullet"/>
      <w:lvlText w:val="•"/>
      <w:lvlJc w:val="left"/>
      <w:pPr>
        <w:ind w:left="4105" w:hanging="360"/>
      </w:pPr>
      <w:rPr>
        <w:rFonts w:hint="default"/>
        <w:lang w:val="en-US" w:eastAsia="en-US" w:bidi="ar-SA"/>
      </w:rPr>
    </w:lvl>
    <w:lvl w:ilvl="5" w:tplc="37C4BE40">
      <w:numFmt w:val="bullet"/>
      <w:lvlText w:val="•"/>
      <w:lvlJc w:val="left"/>
      <w:pPr>
        <w:ind w:left="5017" w:hanging="360"/>
      </w:pPr>
      <w:rPr>
        <w:rFonts w:hint="default"/>
        <w:lang w:val="en-US" w:eastAsia="en-US" w:bidi="ar-SA"/>
      </w:rPr>
    </w:lvl>
    <w:lvl w:ilvl="6" w:tplc="1C7E5822">
      <w:numFmt w:val="bullet"/>
      <w:lvlText w:val="•"/>
      <w:lvlJc w:val="left"/>
      <w:pPr>
        <w:ind w:left="5930" w:hanging="360"/>
      </w:pPr>
      <w:rPr>
        <w:rFonts w:hint="default"/>
        <w:lang w:val="en-US" w:eastAsia="en-US" w:bidi="ar-SA"/>
      </w:rPr>
    </w:lvl>
    <w:lvl w:ilvl="7" w:tplc="644AF25C">
      <w:numFmt w:val="bullet"/>
      <w:lvlText w:val="•"/>
      <w:lvlJc w:val="left"/>
      <w:pPr>
        <w:ind w:left="6842" w:hanging="360"/>
      </w:pPr>
      <w:rPr>
        <w:rFonts w:hint="default"/>
        <w:lang w:val="en-US" w:eastAsia="en-US" w:bidi="ar-SA"/>
      </w:rPr>
    </w:lvl>
    <w:lvl w:ilvl="8" w:tplc="32E00DE8">
      <w:numFmt w:val="bullet"/>
      <w:lvlText w:val="•"/>
      <w:lvlJc w:val="left"/>
      <w:pPr>
        <w:ind w:left="7755" w:hanging="360"/>
      </w:pPr>
      <w:rPr>
        <w:rFonts w:hint="default"/>
        <w:lang w:val="en-US" w:eastAsia="en-US" w:bidi="ar-SA"/>
      </w:rPr>
    </w:lvl>
  </w:abstractNum>
  <w:abstractNum w:abstractNumId="1" w15:restartNumberingAfterBreak="0">
    <w:nsid w:val="539C407A"/>
    <w:multiLevelType w:val="hybridMultilevel"/>
    <w:tmpl w:val="709CB16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E0120B"/>
    <w:multiLevelType w:val="hybridMultilevel"/>
    <w:tmpl w:val="C7B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A1B97"/>
    <w:multiLevelType w:val="hybridMultilevel"/>
    <w:tmpl w:val="341C89BE"/>
    <w:lvl w:ilvl="0" w:tplc="BCA21D62">
      <w:numFmt w:val="bullet"/>
      <w:lvlText w:val=""/>
      <w:lvlJc w:val="left"/>
      <w:pPr>
        <w:ind w:left="1559" w:hanging="360"/>
      </w:pPr>
      <w:rPr>
        <w:rFonts w:ascii="Symbol" w:eastAsia="Symbol" w:hAnsi="Symbol" w:cs="Symbol" w:hint="default"/>
        <w:b w:val="0"/>
        <w:bCs w:val="0"/>
        <w:i w:val="0"/>
        <w:iCs w:val="0"/>
        <w:w w:val="99"/>
        <w:sz w:val="22"/>
        <w:szCs w:val="22"/>
        <w:lang w:val="en-US" w:eastAsia="en-US" w:bidi="ar-SA"/>
      </w:rPr>
    </w:lvl>
    <w:lvl w:ilvl="1" w:tplc="9EBAB174">
      <w:numFmt w:val="bullet"/>
      <w:lvlText w:val="•"/>
      <w:lvlJc w:val="left"/>
      <w:pPr>
        <w:ind w:left="2362" w:hanging="360"/>
      </w:pPr>
      <w:rPr>
        <w:rFonts w:hint="default"/>
        <w:lang w:val="en-US" w:eastAsia="en-US" w:bidi="ar-SA"/>
      </w:rPr>
    </w:lvl>
    <w:lvl w:ilvl="2" w:tplc="4BA42046">
      <w:numFmt w:val="bullet"/>
      <w:lvlText w:val="•"/>
      <w:lvlJc w:val="left"/>
      <w:pPr>
        <w:ind w:left="3164" w:hanging="360"/>
      </w:pPr>
      <w:rPr>
        <w:rFonts w:hint="default"/>
        <w:lang w:val="en-US" w:eastAsia="en-US" w:bidi="ar-SA"/>
      </w:rPr>
    </w:lvl>
    <w:lvl w:ilvl="3" w:tplc="93B2A306">
      <w:numFmt w:val="bullet"/>
      <w:lvlText w:val="•"/>
      <w:lvlJc w:val="left"/>
      <w:pPr>
        <w:ind w:left="3966" w:hanging="360"/>
      </w:pPr>
      <w:rPr>
        <w:rFonts w:hint="default"/>
        <w:lang w:val="en-US" w:eastAsia="en-US" w:bidi="ar-SA"/>
      </w:rPr>
    </w:lvl>
    <w:lvl w:ilvl="4" w:tplc="A9FE17FC">
      <w:numFmt w:val="bullet"/>
      <w:lvlText w:val="•"/>
      <w:lvlJc w:val="left"/>
      <w:pPr>
        <w:ind w:left="4768" w:hanging="360"/>
      </w:pPr>
      <w:rPr>
        <w:rFonts w:hint="default"/>
        <w:lang w:val="en-US" w:eastAsia="en-US" w:bidi="ar-SA"/>
      </w:rPr>
    </w:lvl>
    <w:lvl w:ilvl="5" w:tplc="65BAE88E">
      <w:numFmt w:val="bullet"/>
      <w:lvlText w:val="•"/>
      <w:lvlJc w:val="left"/>
      <w:pPr>
        <w:ind w:left="5570" w:hanging="360"/>
      </w:pPr>
      <w:rPr>
        <w:rFonts w:hint="default"/>
        <w:lang w:val="en-US" w:eastAsia="en-US" w:bidi="ar-SA"/>
      </w:rPr>
    </w:lvl>
    <w:lvl w:ilvl="6" w:tplc="34EA3BEA">
      <w:numFmt w:val="bullet"/>
      <w:lvlText w:val="•"/>
      <w:lvlJc w:val="left"/>
      <w:pPr>
        <w:ind w:left="6372" w:hanging="360"/>
      </w:pPr>
      <w:rPr>
        <w:rFonts w:hint="default"/>
        <w:lang w:val="en-US" w:eastAsia="en-US" w:bidi="ar-SA"/>
      </w:rPr>
    </w:lvl>
    <w:lvl w:ilvl="7" w:tplc="E53E1FD6">
      <w:numFmt w:val="bullet"/>
      <w:lvlText w:val="•"/>
      <w:lvlJc w:val="left"/>
      <w:pPr>
        <w:ind w:left="7174" w:hanging="360"/>
      </w:pPr>
      <w:rPr>
        <w:rFonts w:hint="default"/>
        <w:lang w:val="en-US" w:eastAsia="en-US" w:bidi="ar-SA"/>
      </w:rPr>
    </w:lvl>
    <w:lvl w:ilvl="8" w:tplc="A412B0C8">
      <w:numFmt w:val="bullet"/>
      <w:lvlText w:val="•"/>
      <w:lvlJc w:val="left"/>
      <w:pPr>
        <w:ind w:left="7976" w:hanging="360"/>
      </w:pPr>
      <w:rPr>
        <w:rFonts w:hint="default"/>
        <w:lang w:val="en-US" w:eastAsia="en-US" w:bidi="ar-SA"/>
      </w:rPr>
    </w:lvl>
  </w:abstractNum>
  <w:num w:numId="1" w16cid:durableId="1153446518">
    <w:abstractNumId w:val="0"/>
  </w:num>
  <w:num w:numId="2" w16cid:durableId="73942061">
    <w:abstractNumId w:val="3"/>
  </w:num>
  <w:num w:numId="3" w16cid:durableId="2071612970">
    <w:abstractNumId w:val="1"/>
  </w:num>
  <w:num w:numId="4" w16cid:durableId="104619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C7795"/>
    <w:rsid w:val="000A3C9D"/>
    <w:rsid w:val="001A41A1"/>
    <w:rsid w:val="001C7795"/>
    <w:rsid w:val="00351076"/>
    <w:rsid w:val="006009E7"/>
    <w:rsid w:val="006530E7"/>
    <w:rsid w:val="00867449"/>
    <w:rsid w:val="0092572E"/>
    <w:rsid w:val="00A272FF"/>
    <w:rsid w:val="00AE5A40"/>
    <w:rsid w:val="00B44D26"/>
    <w:rsid w:val="00F75156"/>
    <w:rsid w:val="00F9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CEF6"/>
  <w15:docId w15:val="{E81F3EF8-F3BC-4A97-9ABE-6F0457B9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b/>
      <w:bCs/>
      <w:sz w:val="24"/>
      <w:szCs w:val="24"/>
    </w:rPr>
  </w:style>
  <w:style w:type="paragraph" w:styleId="Heading2">
    <w:name w:val="heading 2"/>
    <w:basedOn w:val="Normal"/>
    <w:uiPriority w:val="9"/>
    <w:unhideWhenUsed/>
    <w:qFormat/>
    <w:pPr>
      <w:ind w:left="2279"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2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4D26"/>
    <w:rPr>
      <w:color w:val="0000FF" w:themeColor="hyperlink"/>
      <w:u w:val="single"/>
    </w:rPr>
  </w:style>
  <w:style w:type="character" w:styleId="UnresolvedMention">
    <w:name w:val="Unresolved Mention"/>
    <w:basedOn w:val="DefaultParagraphFont"/>
    <w:uiPriority w:val="99"/>
    <w:semiHidden/>
    <w:unhideWhenUsed/>
    <w:rsid w:val="00B44D26"/>
    <w:rPr>
      <w:color w:val="605E5C"/>
      <w:shd w:val="clear" w:color="auto" w:fill="E1DFDD"/>
    </w:rPr>
  </w:style>
  <w:style w:type="paragraph" w:styleId="Header">
    <w:name w:val="header"/>
    <w:basedOn w:val="Normal"/>
    <w:link w:val="HeaderChar"/>
    <w:uiPriority w:val="99"/>
    <w:unhideWhenUsed/>
    <w:rsid w:val="00351076"/>
    <w:pPr>
      <w:tabs>
        <w:tab w:val="center" w:pos="4680"/>
        <w:tab w:val="right" w:pos="9360"/>
      </w:tabs>
    </w:pPr>
  </w:style>
  <w:style w:type="character" w:customStyle="1" w:styleId="HeaderChar">
    <w:name w:val="Header Char"/>
    <w:basedOn w:val="DefaultParagraphFont"/>
    <w:link w:val="Header"/>
    <w:uiPriority w:val="99"/>
    <w:rsid w:val="00351076"/>
    <w:rPr>
      <w:rFonts w:ascii="Calibri" w:eastAsia="Calibri" w:hAnsi="Calibri" w:cs="Calibri"/>
    </w:rPr>
  </w:style>
  <w:style w:type="paragraph" w:styleId="Footer">
    <w:name w:val="footer"/>
    <w:basedOn w:val="Normal"/>
    <w:link w:val="FooterChar"/>
    <w:uiPriority w:val="99"/>
    <w:unhideWhenUsed/>
    <w:rsid w:val="00351076"/>
    <w:pPr>
      <w:tabs>
        <w:tab w:val="center" w:pos="4680"/>
        <w:tab w:val="right" w:pos="9360"/>
      </w:tabs>
    </w:pPr>
  </w:style>
  <w:style w:type="character" w:customStyle="1" w:styleId="FooterChar">
    <w:name w:val="Footer Char"/>
    <w:basedOn w:val="DefaultParagraphFont"/>
    <w:link w:val="Footer"/>
    <w:uiPriority w:val="99"/>
    <w:rsid w:val="0035107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vost.uoregon.edu/institutional-metrics" TargetMode="External"/><Relationship Id="rId13" Type="http://schemas.openxmlformats.org/officeDocument/2006/relationships/hyperlink" Target="https://sportwellness.uoregon.edu/ihp-criter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vost.uoregon.edu/ay2023-24-institutional-hiring-plan" TargetMode="External"/><Relationship Id="rId12" Type="http://schemas.openxmlformats.org/officeDocument/2006/relationships/hyperlink" Target="https://environment.uoregon.edu/ihp-criter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ost.uoregon.edu/inclusion" TargetMode="External"/><Relationship Id="rId5" Type="http://schemas.openxmlformats.org/officeDocument/2006/relationships/footnotes" Target="footnotes.xml"/><Relationship Id="rId15" Type="http://schemas.openxmlformats.org/officeDocument/2006/relationships/hyperlink" Target="https://provost.uoregon.edu/ay2023-24-institutional-hiring-plan" TargetMode="External"/><Relationship Id="rId10" Type="http://schemas.openxmlformats.org/officeDocument/2006/relationships/hyperlink" Target="https://president.uoregon.edu/priorities-and-initiatives" TargetMode="External"/><Relationship Id="rId4" Type="http://schemas.openxmlformats.org/officeDocument/2006/relationships/webSettings" Target="webSettings.xml"/><Relationship Id="rId9" Type="http://schemas.openxmlformats.org/officeDocument/2006/relationships/hyperlink" Target="https://provost.uoregon.edu/ay2023-24-institutional-hiring-plan" TargetMode="External"/><Relationship Id="rId14" Type="http://schemas.openxmlformats.org/officeDocument/2006/relationships/hyperlink" Target="https://provost.uoregon.edu/ay2023-24-institutional-hi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Shamble</dc:creator>
  <dc:description/>
  <cp:lastModifiedBy>Dianna Carrizales-Engelmann</cp:lastModifiedBy>
  <cp:revision>12</cp:revision>
  <dcterms:created xsi:type="dcterms:W3CDTF">2022-11-08T17:15:00Z</dcterms:created>
  <dcterms:modified xsi:type="dcterms:W3CDTF">2022-11-29T16:13:00Z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Acrobat PDFMaker 22 for Word</vt:lpwstr>
  </property>
  <property fmtid="{D5CDD505-2E9C-101B-9397-08002B2CF9AE}" pid="4" name="LastSaved">
    <vt:filetime>2022-11-08T00:00:00Z</vt:filetime>
  </property>
  <property fmtid="{D5CDD505-2E9C-101B-9397-08002B2CF9AE}" pid="5" name="Producer">
    <vt:lpwstr>Adobe PDF Library 22.2.244</vt:lpwstr>
  </property>
  <property fmtid="{D5CDD505-2E9C-101B-9397-08002B2CF9AE}" pid="6" name="SourceModified">
    <vt:lpwstr>D:20221018005207</vt:lpwstr>
  </property>
</Properties>
</file>