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8220D" w14:textId="77777777" w:rsidR="00931B14" w:rsidRDefault="00931B14" w:rsidP="00D04CEB">
      <w:pPr>
        <w:rPr>
          <w:rFonts w:ascii="Times New Roman" w:hAnsi="Times New Roman" w:cs="Times New Roman"/>
        </w:rPr>
      </w:pPr>
    </w:p>
    <w:p w14:paraId="458FF801" w14:textId="17559747" w:rsidR="00D04CEB" w:rsidRPr="00FB63BD" w:rsidRDefault="00D04CEB" w:rsidP="00D04CEB">
      <w:pPr>
        <w:rPr>
          <w:rFonts w:ascii="Times New Roman" w:hAnsi="Times New Roman" w:cs="Times New Roman"/>
        </w:rPr>
      </w:pPr>
      <w:r w:rsidRPr="00FB63BD">
        <w:rPr>
          <w:rFonts w:ascii="Times New Roman" w:hAnsi="Times New Roman" w:cs="Times New Roman"/>
        </w:rPr>
        <w:t xml:space="preserve">Date: </w:t>
      </w:r>
      <w:r w:rsidR="007950C4">
        <w:rPr>
          <w:rFonts w:ascii="Times New Roman" w:hAnsi="Times New Roman" w:cs="Times New Roman"/>
        </w:rPr>
        <w:t>20</w:t>
      </w:r>
      <w:r w:rsidRPr="00FB63BD">
        <w:rPr>
          <w:rFonts w:ascii="Times New Roman" w:hAnsi="Times New Roman" w:cs="Times New Roman"/>
        </w:rPr>
        <w:t xml:space="preserve"> November 2021</w:t>
      </w:r>
    </w:p>
    <w:p w14:paraId="4D0C1345" w14:textId="58F1274F" w:rsidR="00D04CEB" w:rsidRPr="00FB63BD" w:rsidRDefault="00D04CEB" w:rsidP="00D04CEB">
      <w:pPr>
        <w:rPr>
          <w:rFonts w:ascii="Times New Roman" w:hAnsi="Times New Roman" w:cs="Times New Roman"/>
        </w:rPr>
      </w:pPr>
    </w:p>
    <w:p w14:paraId="367DDA31" w14:textId="590E8D19" w:rsidR="00D04CEB" w:rsidRPr="00FB63BD" w:rsidRDefault="00D04CEB" w:rsidP="00D04CEB">
      <w:pPr>
        <w:rPr>
          <w:rFonts w:ascii="Times New Roman" w:hAnsi="Times New Roman" w:cs="Times New Roman"/>
        </w:rPr>
      </w:pPr>
      <w:r w:rsidRPr="00FB63BD">
        <w:rPr>
          <w:rFonts w:ascii="Times New Roman" w:hAnsi="Times New Roman" w:cs="Times New Roman"/>
        </w:rPr>
        <w:t xml:space="preserve">To: </w:t>
      </w:r>
      <w:r w:rsidR="00C83178">
        <w:rPr>
          <w:rFonts w:ascii="Times New Roman" w:hAnsi="Times New Roman" w:cs="Times New Roman"/>
        </w:rPr>
        <w:t>EMPL Faculty and Staff</w:t>
      </w:r>
    </w:p>
    <w:p w14:paraId="5636C584" w14:textId="0E443B1D" w:rsidR="00D04CEB" w:rsidRPr="00FB63BD" w:rsidRDefault="00D04CEB" w:rsidP="00D04CEB">
      <w:pPr>
        <w:rPr>
          <w:rFonts w:ascii="Times New Roman" w:hAnsi="Times New Roman" w:cs="Times New Roman"/>
        </w:rPr>
      </w:pPr>
    </w:p>
    <w:p w14:paraId="6A9C790F" w14:textId="73A6DEC5" w:rsidR="00D04CEB" w:rsidRPr="00FB63BD" w:rsidRDefault="00D04CEB" w:rsidP="00D04CEB">
      <w:pPr>
        <w:rPr>
          <w:rFonts w:ascii="Times New Roman" w:hAnsi="Times New Roman" w:cs="Times New Roman"/>
        </w:rPr>
      </w:pPr>
      <w:r w:rsidRPr="00FB63BD">
        <w:rPr>
          <w:rFonts w:ascii="Times New Roman" w:hAnsi="Times New Roman" w:cs="Times New Roman"/>
        </w:rPr>
        <w:t>From: Randy Kamphaus, Dean</w:t>
      </w:r>
    </w:p>
    <w:p w14:paraId="63BD23AD" w14:textId="6A0E8447" w:rsidR="00D04CEB" w:rsidRPr="00FB63BD" w:rsidRDefault="00D04CEB" w:rsidP="00D04CEB">
      <w:pPr>
        <w:rPr>
          <w:rFonts w:ascii="Times New Roman" w:hAnsi="Times New Roman" w:cs="Times New Roman"/>
        </w:rPr>
      </w:pPr>
    </w:p>
    <w:p w14:paraId="049FEF08" w14:textId="639E382C" w:rsidR="00D04CEB" w:rsidRPr="00FB63BD" w:rsidRDefault="00D04CEB" w:rsidP="00D04CEB">
      <w:pPr>
        <w:rPr>
          <w:rFonts w:ascii="Times New Roman" w:hAnsi="Times New Roman" w:cs="Times New Roman"/>
        </w:rPr>
      </w:pPr>
      <w:r w:rsidRPr="00FB63BD">
        <w:rPr>
          <w:rFonts w:ascii="Times New Roman" w:hAnsi="Times New Roman" w:cs="Times New Roman"/>
        </w:rPr>
        <w:t xml:space="preserve">Subject: </w:t>
      </w:r>
      <w:r w:rsidR="003102DD">
        <w:rPr>
          <w:rFonts w:ascii="Times New Roman" w:hAnsi="Times New Roman" w:cs="Times New Roman"/>
        </w:rPr>
        <w:t xml:space="preserve">Response to Program Review of the Department of </w:t>
      </w:r>
      <w:r w:rsidRPr="00FB63BD">
        <w:rPr>
          <w:rFonts w:ascii="Times New Roman" w:hAnsi="Times New Roman" w:cs="Times New Roman"/>
        </w:rPr>
        <w:t xml:space="preserve">Educational Methodology, Policy and Leadership (EMPL) </w:t>
      </w:r>
    </w:p>
    <w:p w14:paraId="0F2DF6A4" w14:textId="77777777" w:rsidR="00155052" w:rsidRDefault="00155052" w:rsidP="00155052">
      <w:pPr>
        <w:rPr>
          <w:rFonts w:ascii="Times New Roman" w:hAnsi="Times New Roman" w:cs="Times New Roman"/>
        </w:rPr>
      </w:pPr>
    </w:p>
    <w:p w14:paraId="19E5E55F" w14:textId="130FB169" w:rsidR="00984E2D" w:rsidRDefault="00984E2D" w:rsidP="00155052">
      <w:pPr>
        <w:rPr>
          <w:rFonts w:ascii="Times New Roman" w:hAnsi="Times New Roman" w:cs="Times New Roman"/>
        </w:rPr>
      </w:pPr>
      <w:r>
        <w:rPr>
          <w:rFonts w:ascii="Times New Roman" w:hAnsi="Times New Roman" w:cs="Times New Roman"/>
        </w:rPr>
        <w:t xml:space="preserve">I am </w:t>
      </w:r>
      <w:r w:rsidR="007950C4">
        <w:rPr>
          <w:rFonts w:ascii="Times New Roman" w:hAnsi="Times New Roman" w:cs="Times New Roman"/>
        </w:rPr>
        <w:t>making</w:t>
      </w:r>
      <w:r>
        <w:rPr>
          <w:rFonts w:ascii="Times New Roman" w:hAnsi="Times New Roman" w:cs="Times New Roman"/>
        </w:rPr>
        <w:t xml:space="preserve"> good progress toward our joint goal of finding a promising way forward for the EMPL students, staff, faculty, and external stakeholders. There will be more work to do and decisions to be made between now and the end of the academic year</w:t>
      </w:r>
      <w:r w:rsidR="00B61873">
        <w:rPr>
          <w:rFonts w:ascii="Times New Roman" w:hAnsi="Times New Roman" w:cs="Times New Roman"/>
        </w:rPr>
        <w:t>,</w:t>
      </w:r>
      <w:r>
        <w:rPr>
          <w:rFonts w:ascii="Times New Roman" w:hAnsi="Times New Roman" w:cs="Times New Roman"/>
        </w:rPr>
        <w:t xml:space="preserve"> but I can provide you with considerable certainty today. </w:t>
      </w:r>
    </w:p>
    <w:p w14:paraId="5822BA69" w14:textId="475637F1" w:rsidR="00984E2D" w:rsidRDefault="00984E2D" w:rsidP="00155052">
      <w:pPr>
        <w:rPr>
          <w:rFonts w:ascii="Times New Roman" w:hAnsi="Times New Roman" w:cs="Times New Roman"/>
        </w:rPr>
      </w:pPr>
    </w:p>
    <w:p w14:paraId="51AD04AC" w14:textId="041B6E06" w:rsidR="00984E2D" w:rsidRDefault="00984E2D" w:rsidP="00155052">
      <w:pPr>
        <w:rPr>
          <w:rFonts w:ascii="Times New Roman" w:hAnsi="Times New Roman" w:cs="Times New Roman"/>
        </w:rPr>
      </w:pPr>
      <w:r>
        <w:rPr>
          <w:rFonts w:ascii="Times New Roman" w:hAnsi="Times New Roman" w:cs="Times New Roman"/>
        </w:rPr>
        <w:t xml:space="preserve">As you know well, the external review </w:t>
      </w:r>
      <w:r w:rsidR="00B61873">
        <w:rPr>
          <w:rFonts w:ascii="Times New Roman" w:hAnsi="Times New Roman" w:cs="Times New Roman"/>
        </w:rPr>
        <w:t xml:space="preserve">team </w:t>
      </w:r>
      <w:r>
        <w:rPr>
          <w:rFonts w:ascii="Times New Roman" w:hAnsi="Times New Roman" w:cs="Times New Roman"/>
        </w:rPr>
        <w:t xml:space="preserve">recommended preserving the strong features of the department while simultaneously resolving </w:t>
      </w:r>
      <w:r w:rsidR="007950C4">
        <w:rPr>
          <w:rFonts w:ascii="Times New Roman" w:hAnsi="Times New Roman" w:cs="Times New Roman"/>
        </w:rPr>
        <w:t>non-trivial</w:t>
      </w:r>
      <w:r>
        <w:rPr>
          <w:rFonts w:ascii="Times New Roman" w:hAnsi="Times New Roman" w:cs="Times New Roman"/>
        </w:rPr>
        <w:t xml:space="preserve"> problems. These dual goals have guided my problem solving with </w:t>
      </w:r>
      <w:r w:rsidR="007950C4">
        <w:rPr>
          <w:rFonts w:ascii="Times New Roman" w:hAnsi="Times New Roman" w:cs="Times New Roman"/>
        </w:rPr>
        <w:t xml:space="preserve">both </w:t>
      </w:r>
      <w:r>
        <w:rPr>
          <w:rFonts w:ascii="Times New Roman" w:hAnsi="Times New Roman" w:cs="Times New Roman"/>
        </w:rPr>
        <w:t xml:space="preserve">you and our university leadership. I’ll not reiterate either </w:t>
      </w:r>
      <w:r w:rsidR="007950C4">
        <w:rPr>
          <w:rFonts w:ascii="Times New Roman" w:hAnsi="Times New Roman" w:cs="Times New Roman"/>
        </w:rPr>
        <w:t>the EMPL</w:t>
      </w:r>
      <w:r>
        <w:rPr>
          <w:rFonts w:ascii="Times New Roman" w:hAnsi="Times New Roman" w:cs="Times New Roman"/>
        </w:rPr>
        <w:t xml:space="preserve"> strengths or challenges again here. It is time to capitalize on </w:t>
      </w:r>
      <w:r w:rsidR="00B61873">
        <w:rPr>
          <w:rFonts w:ascii="Times New Roman" w:hAnsi="Times New Roman" w:cs="Times New Roman"/>
        </w:rPr>
        <w:t>y</w:t>
      </w:r>
      <w:r>
        <w:rPr>
          <w:rFonts w:ascii="Times New Roman" w:hAnsi="Times New Roman" w:cs="Times New Roman"/>
        </w:rPr>
        <w:t xml:space="preserve">our </w:t>
      </w:r>
      <w:r w:rsidR="007950C4">
        <w:rPr>
          <w:rFonts w:ascii="Times New Roman" w:hAnsi="Times New Roman" w:cs="Times New Roman"/>
        </w:rPr>
        <w:t>strengths</w:t>
      </w:r>
      <w:r>
        <w:rPr>
          <w:rFonts w:ascii="Times New Roman" w:hAnsi="Times New Roman" w:cs="Times New Roman"/>
        </w:rPr>
        <w:t xml:space="preserve"> and focus on </w:t>
      </w:r>
      <w:r w:rsidR="007950C4">
        <w:rPr>
          <w:rFonts w:ascii="Times New Roman" w:hAnsi="Times New Roman" w:cs="Times New Roman"/>
        </w:rPr>
        <w:t>a</w:t>
      </w:r>
      <w:r>
        <w:rPr>
          <w:rFonts w:ascii="Times New Roman" w:hAnsi="Times New Roman" w:cs="Times New Roman"/>
        </w:rPr>
        <w:t xml:space="preserve"> future with high hopes for new levels of success and impact. </w:t>
      </w:r>
    </w:p>
    <w:p w14:paraId="29380FBD" w14:textId="66C09C6D" w:rsidR="00B61873" w:rsidRDefault="00B61873" w:rsidP="00155052">
      <w:pPr>
        <w:rPr>
          <w:rFonts w:ascii="Times New Roman" w:hAnsi="Times New Roman" w:cs="Times New Roman"/>
        </w:rPr>
      </w:pPr>
    </w:p>
    <w:p w14:paraId="011CB093" w14:textId="4042FD91" w:rsidR="00440AFA" w:rsidRDefault="00122209" w:rsidP="00B61873">
      <w:pPr>
        <w:rPr>
          <w:rFonts w:ascii="Times New Roman" w:hAnsi="Times New Roman" w:cs="Times New Roman"/>
        </w:rPr>
      </w:pPr>
      <w:r>
        <w:rPr>
          <w:rFonts w:ascii="Times New Roman" w:hAnsi="Times New Roman" w:cs="Times New Roman"/>
        </w:rPr>
        <w:t xml:space="preserve">Accomplishment of these goals will require three major changes. </w:t>
      </w:r>
      <w:r w:rsidR="00B61873">
        <w:rPr>
          <w:rFonts w:ascii="Times New Roman" w:hAnsi="Times New Roman" w:cs="Times New Roman"/>
        </w:rPr>
        <w:t xml:space="preserve">First, EMPL will be dissolved as an independent academic unit </w:t>
      </w:r>
      <w:r w:rsidR="00425604">
        <w:rPr>
          <w:rFonts w:ascii="Times New Roman" w:hAnsi="Times New Roman" w:cs="Times New Roman"/>
        </w:rPr>
        <w:t>with an effective date of June 30, 2022.</w:t>
      </w:r>
    </w:p>
    <w:p w14:paraId="7C908364" w14:textId="77777777" w:rsidR="00440AFA" w:rsidRDefault="00440AFA" w:rsidP="00DC3D30">
      <w:pPr>
        <w:rPr>
          <w:rFonts w:ascii="Times New Roman" w:hAnsi="Times New Roman" w:cs="Times New Roman"/>
        </w:rPr>
      </w:pPr>
    </w:p>
    <w:p w14:paraId="16685734" w14:textId="17C6D399" w:rsidR="008C1922" w:rsidRDefault="00B61873" w:rsidP="00C3000C">
      <w:pPr>
        <w:rPr>
          <w:rFonts w:ascii="Times New Roman" w:hAnsi="Times New Roman" w:cs="Times New Roman"/>
        </w:rPr>
      </w:pPr>
      <w:r>
        <w:rPr>
          <w:rFonts w:ascii="Times New Roman" w:hAnsi="Times New Roman" w:cs="Times New Roman"/>
        </w:rPr>
        <w:t xml:space="preserve">Second, virtually all EMPL </w:t>
      </w:r>
      <w:r w:rsidR="00E70D92">
        <w:rPr>
          <w:rFonts w:ascii="Times New Roman" w:hAnsi="Times New Roman" w:cs="Times New Roman"/>
        </w:rPr>
        <w:t>academic programs</w:t>
      </w:r>
      <w:r>
        <w:rPr>
          <w:rFonts w:ascii="Times New Roman" w:hAnsi="Times New Roman" w:cs="Times New Roman"/>
        </w:rPr>
        <w:t xml:space="preserve"> will be retained, revised as needed,</w:t>
      </w:r>
      <w:r w:rsidR="00E70D92">
        <w:rPr>
          <w:rFonts w:ascii="Times New Roman" w:hAnsi="Times New Roman" w:cs="Times New Roman"/>
        </w:rPr>
        <w:t xml:space="preserve"> and</w:t>
      </w:r>
      <w:r>
        <w:rPr>
          <w:rFonts w:ascii="Times New Roman" w:hAnsi="Times New Roman" w:cs="Times New Roman"/>
        </w:rPr>
        <w:t xml:space="preserve"> new programs launched by current </w:t>
      </w:r>
      <w:r w:rsidR="00425604">
        <w:rPr>
          <w:rFonts w:ascii="Times New Roman" w:hAnsi="Times New Roman" w:cs="Times New Roman"/>
        </w:rPr>
        <w:t>EMPL faculty</w:t>
      </w:r>
      <w:r w:rsidR="007950C4">
        <w:rPr>
          <w:rFonts w:ascii="Times New Roman" w:hAnsi="Times New Roman" w:cs="Times New Roman"/>
        </w:rPr>
        <w:t>,</w:t>
      </w:r>
      <w:r w:rsidR="00425604">
        <w:rPr>
          <w:rFonts w:ascii="Times New Roman" w:hAnsi="Times New Roman" w:cs="Times New Roman"/>
        </w:rPr>
        <w:t xml:space="preserve"> </w:t>
      </w:r>
      <w:r w:rsidR="00122209">
        <w:rPr>
          <w:rFonts w:ascii="Times New Roman" w:hAnsi="Times New Roman" w:cs="Times New Roman"/>
        </w:rPr>
        <w:t xml:space="preserve">new faculty hires, </w:t>
      </w:r>
      <w:r>
        <w:rPr>
          <w:rFonts w:ascii="Times New Roman" w:hAnsi="Times New Roman" w:cs="Times New Roman"/>
        </w:rPr>
        <w:t>and new collaborators</w:t>
      </w:r>
      <w:r w:rsidR="00122209">
        <w:rPr>
          <w:rFonts w:ascii="Times New Roman" w:hAnsi="Times New Roman" w:cs="Times New Roman"/>
        </w:rPr>
        <w:t>,</w:t>
      </w:r>
      <w:r>
        <w:rPr>
          <w:rFonts w:ascii="Times New Roman" w:hAnsi="Times New Roman" w:cs="Times New Roman"/>
        </w:rPr>
        <w:t xml:space="preserve"> under a two</w:t>
      </w:r>
      <w:r w:rsidR="008C1922">
        <w:rPr>
          <w:rFonts w:ascii="Times New Roman" w:hAnsi="Times New Roman" w:cs="Times New Roman"/>
        </w:rPr>
        <w:t>-</w:t>
      </w:r>
      <w:r>
        <w:rPr>
          <w:rFonts w:ascii="Times New Roman" w:hAnsi="Times New Roman" w:cs="Times New Roman"/>
        </w:rPr>
        <w:t xml:space="preserve">program area structure at </w:t>
      </w:r>
      <w:r w:rsidR="007950C4">
        <w:rPr>
          <w:rFonts w:ascii="Times New Roman" w:hAnsi="Times New Roman" w:cs="Times New Roman"/>
        </w:rPr>
        <w:t xml:space="preserve">the </w:t>
      </w:r>
      <w:r w:rsidR="00E70D92">
        <w:rPr>
          <w:rFonts w:ascii="Times New Roman" w:hAnsi="Times New Roman" w:cs="Times New Roman"/>
        </w:rPr>
        <w:t>college level</w:t>
      </w:r>
      <w:r w:rsidR="007950C4">
        <w:rPr>
          <w:rFonts w:ascii="Times New Roman" w:hAnsi="Times New Roman" w:cs="Times New Roman"/>
        </w:rPr>
        <w:t>. The academic program leaders will</w:t>
      </w:r>
      <w:r w:rsidR="00E70D92">
        <w:rPr>
          <w:rFonts w:ascii="Times New Roman" w:hAnsi="Times New Roman" w:cs="Times New Roman"/>
        </w:rPr>
        <w:t xml:space="preserve"> </w:t>
      </w:r>
      <w:r>
        <w:rPr>
          <w:rFonts w:ascii="Times New Roman" w:hAnsi="Times New Roman" w:cs="Times New Roman"/>
        </w:rPr>
        <w:t xml:space="preserve">report to </w:t>
      </w:r>
      <w:r w:rsidR="00122209">
        <w:rPr>
          <w:rFonts w:ascii="Times New Roman" w:hAnsi="Times New Roman" w:cs="Times New Roman"/>
        </w:rPr>
        <w:t xml:space="preserve">the </w:t>
      </w:r>
      <w:r>
        <w:rPr>
          <w:rFonts w:ascii="Times New Roman" w:hAnsi="Times New Roman" w:cs="Times New Roman"/>
        </w:rPr>
        <w:t>college</w:t>
      </w:r>
      <w:r w:rsidR="007950C4">
        <w:rPr>
          <w:rFonts w:ascii="Times New Roman" w:hAnsi="Times New Roman" w:cs="Times New Roman"/>
        </w:rPr>
        <w:t>’s</w:t>
      </w:r>
      <w:r>
        <w:rPr>
          <w:rFonts w:ascii="Times New Roman" w:hAnsi="Times New Roman" w:cs="Times New Roman"/>
        </w:rPr>
        <w:t xml:space="preserve"> associate dean for academic affairs. The </w:t>
      </w:r>
      <w:r w:rsidR="00425604">
        <w:rPr>
          <w:rFonts w:ascii="Times New Roman" w:hAnsi="Times New Roman" w:cs="Times New Roman"/>
        </w:rPr>
        <w:t xml:space="preserve">LEADS </w:t>
      </w:r>
      <w:r w:rsidR="00E70D92">
        <w:rPr>
          <w:rFonts w:ascii="Times New Roman" w:hAnsi="Times New Roman" w:cs="Times New Roman"/>
        </w:rPr>
        <w:t xml:space="preserve">academic program </w:t>
      </w:r>
      <w:r>
        <w:rPr>
          <w:rFonts w:ascii="Times New Roman" w:hAnsi="Times New Roman" w:cs="Times New Roman"/>
        </w:rPr>
        <w:t xml:space="preserve">will proceed toward deactivation, which will entail cessation of admissions with immediate effect, notification of same on relevant areas of the college web site, </w:t>
      </w:r>
      <w:r w:rsidR="007950C4">
        <w:rPr>
          <w:rFonts w:ascii="Times New Roman" w:hAnsi="Times New Roman" w:cs="Times New Roman"/>
        </w:rPr>
        <w:t xml:space="preserve">communication with college undergraduate advisors, </w:t>
      </w:r>
      <w:r>
        <w:rPr>
          <w:rFonts w:ascii="Times New Roman" w:hAnsi="Times New Roman" w:cs="Times New Roman"/>
        </w:rPr>
        <w:t xml:space="preserve">and creation of a plan to </w:t>
      </w:r>
      <w:r w:rsidR="008C1922">
        <w:rPr>
          <w:rFonts w:ascii="Times New Roman" w:hAnsi="Times New Roman" w:cs="Times New Roman"/>
        </w:rPr>
        <w:t>continue to offer courses for a reasonable amount of time to serve students already enrolled in the minor.</w:t>
      </w:r>
    </w:p>
    <w:p w14:paraId="05F1F69E" w14:textId="77777777" w:rsidR="008C1922" w:rsidRDefault="008C1922" w:rsidP="00C3000C">
      <w:pPr>
        <w:rPr>
          <w:rFonts w:ascii="Times New Roman" w:hAnsi="Times New Roman" w:cs="Times New Roman"/>
        </w:rPr>
      </w:pPr>
    </w:p>
    <w:p w14:paraId="61A29E00" w14:textId="3BE5176D" w:rsidR="008C1922" w:rsidRDefault="008C1922" w:rsidP="00C3000C">
      <w:pPr>
        <w:rPr>
          <w:rFonts w:ascii="Times New Roman" w:hAnsi="Times New Roman" w:cs="Times New Roman"/>
        </w:rPr>
      </w:pPr>
      <w:r>
        <w:rPr>
          <w:rFonts w:ascii="Times New Roman" w:hAnsi="Times New Roman" w:cs="Times New Roman"/>
        </w:rPr>
        <w:t>The new two-program structure, programs housed therein,</w:t>
      </w:r>
      <w:r w:rsidR="00D51C7E">
        <w:rPr>
          <w:rFonts w:ascii="Times New Roman" w:hAnsi="Times New Roman" w:cs="Times New Roman"/>
        </w:rPr>
        <w:t xml:space="preserve"> faculty and staff leadership,</w:t>
      </w:r>
      <w:r>
        <w:rPr>
          <w:rFonts w:ascii="Times New Roman" w:hAnsi="Times New Roman" w:cs="Times New Roman"/>
        </w:rPr>
        <w:t xml:space="preserve"> and new academic programs to be developed </w:t>
      </w:r>
      <w:r w:rsidR="009B1135">
        <w:rPr>
          <w:rFonts w:ascii="Times New Roman" w:hAnsi="Times New Roman" w:cs="Times New Roman"/>
        </w:rPr>
        <w:t>are</w:t>
      </w:r>
      <w:r>
        <w:rPr>
          <w:rFonts w:ascii="Times New Roman" w:hAnsi="Times New Roman" w:cs="Times New Roman"/>
        </w:rPr>
        <w:t xml:space="preserve"> depicted in the table that follows.</w:t>
      </w:r>
      <w:r w:rsidR="001803CD">
        <w:rPr>
          <w:rFonts w:ascii="Times New Roman" w:hAnsi="Times New Roman" w:cs="Times New Roman"/>
        </w:rPr>
        <w:t xml:space="preserve"> The new </w:t>
      </w:r>
      <w:hyperlink r:id="rId8" w:history="1">
        <w:r w:rsidR="001803CD" w:rsidRPr="002E1622">
          <w:rPr>
            <w:rStyle w:val="Hyperlink"/>
            <w:rFonts w:ascii="Times New Roman" w:hAnsi="Times New Roman" w:cs="Times New Roman"/>
          </w:rPr>
          <w:t xml:space="preserve">Data </w:t>
        </w:r>
        <w:r w:rsidR="001803CD" w:rsidRPr="002E1622">
          <w:rPr>
            <w:rStyle w:val="Hyperlink"/>
            <w:rFonts w:ascii="Times New Roman" w:hAnsi="Times New Roman" w:cs="Times New Roman"/>
          </w:rPr>
          <w:t>S</w:t>
        </w:r>
        <w:r w:rsidR="001803CD" w:rsidRPr="002E1622">
          <w:rPr>
            <w:rStyle w:val="Hyperlink"/>
            <w:rFonts w:ascii="Times New Roman" w:hAnsi="Times New Roman" w:cs="Times New Roman"/>
          </w:rPr>
          <w:t>cience</w:t>
        </w:r>
      </w:hyperlink>
      <w:r w:rsidR="001803CD">
        <w:rPr>
          <w:rFonts w:ascii="Times New Roman" w:hAnsi="Times New Roman" w:cs="Times New Roman"/>
        </w:rPr>
        <w:t xml:space="preserve"> and academic program serve</w:t>
      </w:r>
      <w:r w:rsidR="002E1622">
        <w:rPr>
          <w:rFonts w:ascii="Times New Roman" w:hAnsi="Times New Roman" w:cs="Times New Roman"/>
        </w:rPr>
        <w:t>s</w:t>
      </w:r>
      <w:r w:rsidR="001803CD">
        <w:rPr>
          <w:rFonts w:ascii="Times New Roman" w:hAnsi="Times New Roman" w:cs="Times New Roman"/>
        </w:rPr>
        <w:t xml:space="preserve"> as </w:t>
      </w:r>
      <w:r w:rsidR="002E1622">
        <w:rPr>
          <w:rFonts w:ascii="Times New Roman" w:hAnsi="Times New Roman" w:cs="Times New Roman"/>
        </w:rPr>
        <w:t xml:space="preserve">an </w:t>
      </w:r>
      <w:r w:rsidR="001803CD">
        <w:rPr>
          <w:rFonts w:ascii="Times New Roman" w:hAnsi="Times New Roman" w:cs="Times New Roman"/>
        </w:rPr>
        <w:t>example of academic program that are not housed in academic departments.</w:t>
      </w:r>
      <w:r w:rsidR="002E1622">
        <w:rPr>
          <w:rFonts w:ascii="Times New Roman" w:hAnsi="Times New Roman" w:cs="Times New Roman"/>
        </w:rPr>
        <w:t xml:space="preserve"> </w:t>
      </w:r>
    </w:p>
    <w:p w14:paraId="70E1B1C1" w14:textId="23C07FB7" w:rsidR="00153BF7" w:rsidRDefault="00153BF7" w:rsidP="00DC3D30">
      <w:pP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153BF7" w14:paraId="0C66CC29" w14:textId="77777777" w:rsidTr="00153BF7">
        <w:tc>
          <w:tcPr>
            <w:tcW w:w="4675" w:type="dxa"/>
          </w:tcPr>
          <w:p w14:paraId="16A2FB27" w14:textId="6DCB97E1" w:rsidR="008D070F" w:rsidRPr="008C1922" w:rsidRDefault="00153BF7" w:rsidP="00DC3D30">
            <w:pPr>
              <w:rPr>
                <w:rFonts w:ascii="Times New Roman" w:hAnsi="Times New Roman" w:cs="Times New Roman"/>
                <w:b/>
                <w:bCs/>
              </w:rPr>
            </w:pPr>
            <w:r w:rsidRPr="00083660">
              <w:rPr>
                <w:rFonts w:ascii="Times New Roman" w:hAnsi="Times New Roman" w:cs="Times New Roman"/>
                <w:b/>
                <w:bCs/>
              </w:rPr>
              <w:t>Educational Policy and Leadership</w:t>
            </w:r>
          </w:p>
          <w:p w14:paraId="77FEA53D" w14:textId="7B2B36F2" w:rsidR="00CA2F1B" w:rsidRDefault="008C1922" w:rsidP="00DC3D30">
            <w:pPr>
              <w:rPr>
                <w:rFonts w:ascii="Times New Roman" w:hAnsi="Times New Roman" w:cs="Times New Roman"/>
              </w:rPr>
            </w:pPr>
            <w:r>
              <w:rPr>
                <w:rFonts w:ascii="Times New Roman" w:hAnsi="Times New Roman" w:cs="Times New Roman"/>
              </w:rPr>
              <w:t>A tenure-related f</w:t>
            </w:r>
            <w:r w:rsidR="008D070F">
              <w:rPr>
                <w:rFonts w:ascii="Times New Roman" w:hAnsi="Times New Roman" w:cs="Times New Roman"/>
              </w:rPr>
              <w:t xml:space="preserve">aculty </w:t>
            </w:r>
            <w:r>
              <w:rPr>
                <w:rFonts w:ascii="Times New Roman" w:hAnsi="Times New Roman" w:cs="Times New Roman"/>
              </w:rPr>
              <w:t>m</w:t>
            </w:r>
            <w:r w:rsidR="008D070F">
              <w:rPr>
                <w:rFonts w:ascii="Times New Roman" w:hAnsi="Times New Roman" w:cs="Times New Roman"/>
              </w:rPr>
              <w:t xml:space="preserve">ember </w:t>
            </w:r>
            <w:r>
              <w:rPr>
                <w:rFonts w:ascii="Times New Roman" w:hAnsi="Times New Roman" w:cs="Times New Roman"/>
              </w:rPr>
              <w:t>will be sought to coordinate the</w:t>
            </w:r>
            <w:r w:rsidR="008D070F">
              <w:rPr>
                <w:rFonts w:ascii="Times New Roman" w:hAnsi="Times New Roman" w:cs="Times New Roman"/>
              </w:rPr>
              <w:t xml:space="preserve"> program</w:t>
            </w:r>
            <w:r w:rsidR="009E03DE">
              <w:rPr>
                <w:rFonts w:ascii="Times New Roman" w:hAnsi="Times New Roman" w:cs="Times New Roman"/>
              </w:rPr>
              <w:t xml:space="preserve"> area</w:t>
            </w:r>
            <w:r>
              <w:rPr>
                <w:rFonts w:ascii="Times New Roman" w:hAnsi="Times New Roman" w:cs="Times New Roman"/>
              </w:rPr>
              <w:t xml:space="preserve"> and EMPL staff will provide support services</w:t>
            </w:r>
            <w:r w:rsidR="00752E37">
              <w:rPr>
                <w:rFonts w:ascii="Times New Roman" w:hAnsi="Times New Roman" w:cs="Times New Roman"/>
              </w:rPr>
              <w:t>. EMPL foundations funds – current balance of about 80k – will remain available to support academic program goals.</w:t>
            </w:r>
          </w:p>
        </w:tc>
        <w:tc>
          <w:tcPr>
            <w:tcW w:w="4675" w:type="dxa"/>
          </w:tcPr>
          <w:p w14:paraId="174E9D9A" w14:textId="54662540" w:rsidR="008D070F" w:rsidRPr="00083660" w:rsidRDefault="00153BF7" w:rsidP="00153BF7">
            <w:pPr>
              <w:rPr>
                <w:rFonts w:ascii="Times New Roman" w:hAnsi="Times New Roman" w:cs="Times New Roman"/>
                <w:b/>
                <w:bCs/>
              </w:rPr>
            </w:pPr>
            <w:r w:rsidRPr="00083660">
              <w:rPr>
                <w:rFonts w:ascii="Times New Roman" w:hAnsi="Times New Roman" w:cs="Times New Roman"/>
                <w:b/>
                <w:bCs/>
              </w:rPr>
              <w:t xml:space="preserve">Data Analytics &amp; Research Design </w:t>
            </w:r>
          </w:p>
          <w:p w14:paraId="7F160FBD" w14:textId="4B9B44B7" w:rsidR="00153BF7" w:rsidRDefault="008C1922" w:rsidP="00DC3D30">
            <w:pPr>
              <w:rPr>
                <w:rFonts w:ascii="Times New Roman" w:hAnsi="Times New Roman" w:cs="Times New Roman"/>
              </w:rPr>
            </w:pPr>
            <w:r>
              <w:rPr>
                <w:rFonts w:ascii="Times New Roman" w:hAnsi="Times New Roman" w:cs="Times New Roman"/>
              </w:rPr>
              <w:t>A tenure-related f</w:t>
            </w:r>
            <w:r w:rsidR="008D070F">
              <w:rPr>
                <w:rFonts w:ascii="Times New Roman" w:hAnsi="Times New Roman" w:cs="Times New Roman"/>
              </w:rPr>
              <w:t xml:space="preserve">aculty </w:t>
            </w:r>
            <w:r>
              <w:rPr>
                <w:rFonts w:ascii="Times New Roman" w:hAnsi="Times New Roman" w:cs="Times New Roman"/>
              </w:rPr>
              <w:t>m</w:t>
            </w:r>
            <w:r w:rsidR="008D070F">
              <w:rPr>
                <w:rFonts w:ascii="Times New Roman" w:hAnsi="Times New Roman" w:cs="Times New Roman"/>
              </w:rPr>
              <w:t xml:space="preserve">ember </w:t>
            </w:r>
            <w:r>
              <w:rPr>
                <w:rFonts w:ascii="Times New Roman" w:hAnsi="Times New Roman" w:cs="Times New Roman"/>
              </w:rPr>
              <w:t xml:space="preserve">will be sought to coordinate the </w:t>
            </w:r>
            <w:r w:rsidR="008D070F">
              <w:rPr>
                <w:rFonts w:ascii="Times New Roman" w:hAnsi="Times New Roman" w:cs="Times New Roman"/>
              </w:rPr>
              <w:t xml:space="preserve">program </w:t>
            </w:r>
            <w:r w:rsidR="009E03DE">
              <w:rPr>
                <w:rFonts w:ascii="Times New Roman" w:hAnsi="Times New Roman" w:cs="Times New Roman"/>
              </w:rPr>
              <w:t xml:space="preserve">area </w:t>
            </w:r>
            <w:r>
              <w:rPr>
                <w:rFonts w:ascii="Times New Roman" w:hAnsi="Times New Roman" w:cs="Times New Roman"/>
              </w:rPr>
              <w:t>and EMPL staff will provide support services</w:t>
            </w:r>
            <w:r w:rsidR="00752E37">
              <w:rPr>
                <w:rFonts w:ascii="Times New Roman" w:hAnsi="Times New Roman" w:cs="Times New Roman"/>
              </w:rPr>
              <w:t xml:space="preserve">. </w:t>
            </w:r>
            <w:r w:rsidR="00752E37">
              <w:rPr>
                <w:rFonts w:ascii="Times New Roman" w:hAnsi="Times New Roman" w:cs="Times New Roman"/>
              </w:rPr>
              <w:t>EMPL foundations funds – current balance of about 80k – will remain available to support academic program goals.</w:t>
            </w:r>
          </w:p>
        </w:tc>
      </w:tr>
      <w:tr w:rsidR="00153BF7" w14:paraId="533B7BD7" w14:textId="77777777" w:rsidTr="00153BF7">
        <w:tc>
          <w:tcPr>
            <w:tcW w:w="4675" w:type="dxa"/>
          </w:tcPr>
          <w:p w14:paraId="5EB2F62B" w14:textId="1473252A" w:rsidR="00153BF7" w:rsidRPr="001C23BA" w:rsidRDefault="00712F72" w:rsidP="00DC3D30">
            <w:pPr>
              <w:pStyle w:val="ListParagraph"/>
              <w:numPr>
                <w:ilvl w:val="0"/>
                <w:numId w:val="1"/>
              </w:numPr>
              <w:rPr>
                <w:rFonts w:ascii="Times New Roman" w:hAnsi="Times New Roman" w:cs="Times New Roman"/>
              </w:rPr>
            </w:pPr>
            <w:hyperlink r:id="rId9" w:history="1">
              <w:r w:rsidR="00153BF7">
                <w:rPr>
                  <w:rStyle w:val="Hyperlink"/>
                  <w:rFonts w:ascii="Times New Roman" w:hAnsi="Times New Roman" w:cs="Times New Roman"/>
                </w:rPr>
                <w:t>Educational Policy and Leadership (MS)</w:t>
              </w:r>
            </w:hyperlink>
          </w:p>
        </w:tc>
        <w:tc>
          <w:tcPr>
            <w:tcW w:w="4675" w:type="dxa"/>
          </w:tcPr>
          <w:p w14:paraId="44118511" w14:textId="77777777" w:rsidR="00153BF7" w:rsidRPr="001C23BA" w:rsidRDefault="00712F72" w:rsidP="00DC3D30">
            <w:pPr>
              <w:pStyle w:val="ListParagraph"/>
              <w:numPr>
                <w:ilvl w:val="0"/>
                <w:numId w:val="1"/>
              </w:numPr>
              <w:rPr>
                <w:rStyle w:val="Hyperlink"/>
                <w:rFonts w:ascii="Times New Roman" w:hAnsi="Times New Roman" w:cs="Times New Roman"/>
                <w:color w:val="auto"/>
                <w:u w:val="none"/>
              </w:rPr>
            </w:pPr>
            <w:hyperlink r:id="rId10" w:history="1">
              <w:r w:rsidR="00153BF7" w:rsidRPr="000E18CC">
                <w:rPr>
                  <w:rStyle w:val="Hyperlink"/>
                  <w:rFonts w:ascii="Times New Roman" w:hAnsi="Times New Roman" w:cs="Times New Roman"/>
                </w:rPr>
                <w:t>Quantitative Research Methods in Education Program (PhD, Specialization)</w:t>
              </w:r>
            </w:hyperlink>
          </w:p>
          <w:p w14:paraId="129AAF15" w14:textId="2D201D51" w:rsidR="001C23BA" w:rsidRPr="001C23BA" w:rsidRDefault="001C23BA" w:rsidP="00814D07">
            <w:pPr>
              <w:pStyle w:val="ListParagraph"/>
              <w:rPr>
                <w:rFonts w:ascii="Times New Roman" w:hAnsi="Times New Roman" w:cs="Times New Roman"/>
              </w:rPr>
            </w:pPr>
          </w:p>
        </w:tc>
      </w:tr>
      <w:tr w:rsidR="00153BF7" w14:paraId="75A63AB5" w14:textId="77777777" w:rsidTr="00153BF7">
        <w:tc>
          <w:tcPr>
            <w:tcW w:w="4675" w:type="dxa"/>
          </w:tcPr>
          <w:p w14:paraId="1370ED71" w14:textId="77777777" w:rsidR="00153BF7" w:rsidRPr="00C23777" w:rsidRDefault="00712F72" w:rsidP="00153BF7">
            <w:pPr>
              <w:pStyle w:val="ListParagraph"/>
              <w:numPr>
                <w:ilvl w:val="0"/>
                <w:numId w:val="1"/>
              </w:numPr>
              <w:rPr>
                <w:rFonts w:ascii="Times New Roman" w:hAnsi="Times New Roman" w:cs="Times New Roman"/>
              </w:rPr>
            </w:pPr>
            <w:hyperlink r:id="rId11" w:history="1">
              <w:r w:rsidR="00153BF7" w:rsidRPr="000E18CC">
                <w:rPr>
                  <w:rStyle w:val="Hyperlink"/>
                  <w:rFonts w:ascii="Times New Roman" w:hAnsi="Times New Roman" w:cs="Times New Roman"/>
                </w:rPr>
                <w:t>Educational Leadership Program (DEd)</w:t>
              </w:r>
            </w:hyperlink>
            <w:r w:rsidR="00153BF7">
              <w:rPr>
                <w:rStyle w:val="Hyperlink"/>
                <w:rFonts w:ascii="Times New Roman" w:hAnsi="Times New Roman" w:cs="Times New Roman"/>
                <w:u w:val="none"/>
              </w:rPr>
              <w:t xml:space="preserve"> </w:t>
            </w:r>
          </w:p>
          <w:p w14:paraId="2C0ABE53" w14:textId="77777777" w:rsidR="00153BF7" w:rsidRDefault="00153BF7" w:rsidP="00DC3D30">
            <w:pPr>
              <w:rPr>
                <w:rFonts w:ascii="Times New Roman" w:hAnsi="Times New Roman" w:cs="Times New Roman"/>
              </w:rPr>
            </w:pPr>
          </w:p>
        </w:tc>
        <w:tc>
          <w:tcPr>
            <w:tcW w:w="4675" w:type="dxa"/>
          </w:tcPr>
          <w:p w14:paraId="2DF9DA1E" w14:textId="77777777" w:rsidR="00153BF7" w:rsidRPr="00C23777" w:rsidRDefault="00712F72" w:rsidP="00153BF7">
            <w:pPr>
              <w:pStyle w:val="ListParagraph"/>
              <w:numPr>
                <w:ilvl w:val="0"/>
                <w:numId w:val="1"/>
              </w:numPr>
              <w:rPr>
                <w:rStyle w:val="Hyperlink"/>
                <w:rFonts w:ascii="Times New Roman" w:hAnsi="Times New Roman" w:cs="Times New Roman"/>
                <w:color w:val="auto"/>
                <w:u w:val="none"/>
              </w:rPr>
            </w:pPr>
            <w:hyperlink r:id="rId12" w:history="1">
              <w:r w:rsidR="00153BF7">
                <w:rPr>
                  <w:rStyle w:val="Hyperlink"/>
                  <w:rFonts w:ascii="Times New Roman" w:hAnsi="Times New Roman" w:cs="Times New Roman"/>
                </w:rPr>
                <w:t>Data Science Graduate Specialization</w:t>
              </w:r>
            </w:hyperlink>
          </w:p>
          <w:p w14:paraId="33343A1D" w14:textId="77777777" w:rsidR="00153BF7" w:rsidRDefault="00153BF7" w:rsidP="00DC3D30">
            <w:pPr>
              <w:rPr>
                <w:rFonts w:ascii="Times New Roman" w:hAnsi="Times New Roman" w:cs="Times New Roman"/>
              </w:rPr>
            </w:pPr>
          </w:p>
        </w:tc>
      </w:tr>
      <w:tr w:rsidR="00153BF7" w14:paraId="3F1E71E9" w14:textId="77777777" w:rsidTr="00153BF7">
        <w:tc>
          <w:tcPr>
            <w:tcW w:w="4675" w:type="dxa"/>
          </w:tcPr>
          <w:p w14:paraId="540C8E03" w14:textId="130D90DD" w:rsidR="00153BF7" w:rsidRPr="008149DE" w:rsidRDefault="008C1922" w:rsidP="008149DE">
            <w:pPr>
              <w:pStyle w:val="ListParagraph"/>
              <w:numPr>
                <w:ilvl w:val="0"/>
                <w:numId w:val="1"/>
              </w:numPr>
              <w:rPr>
                <w:rStyle w:val="Hyperlink"/>
                <w:rFonts w:ascii="Times New Roman" w:hAnsi="Times New Roman" w:cs="Times New Roman"/>
                <w:color w:val="auto"/>
                <w:u w:val="none"/>
              </w:rPr>
            </w:pPr>
            <w:r>
              <w:rPr>
                <w:rStyle w:val="Hyperlink"/>
                <w:rFonts w:ascii="Times New Roman" w:hAnsi="Times New Roman" w:cs="Times New Roman"/>
                <w:color w:val="auto"/>
                <w:u w:val="none"/>
              </w:rPr>
              <w:t>A new</w:t>
            </w:r>
            <w:r w:rsidR="008149DE">
              <w:rPr>
                <w:rStyle w:val="Hyperlink"/>
                <w:rFonts w:ascii="Times New Roman" w:hAnsi="Times New Roman" w:cs="Times New Roman"/>
                <w:color w:val="auto"/>
                <w:u w:val="none"/>
              </w:rPr>
              <w:t xml:space="preserve"> administrator licensure pathway</w:t>
            </w:r>
            <w:r w:rsidR="00767156">
              <w:rPr>
                <w:rStyle w:val="Hyperlink"/>
                <w:rFonts w:ascii="Times New Roman" w:hAnsi="Times New Roman" w:cs="Times New Roman"/>
                <w:color w:val="auto"/>
                <w:u w:val="none"/>
              </w:rPr>
              <w:t xml:space="preserve"> </w:t>
            </w:r>
            <w:r>
              <w:rPr>
                <w:rStyle w:val="Hyperlink"/>
                <w:rFonts w:ascii="Times New Roman" w:hAnsi="Times New Roman" w:cs="Times New Roman"/>
                <w:color w:val="auto"/>
                <w:u w:val="none"/>
              </w:rPr>
              <w:t xml:space="preserve">will be created if substantial course </w:t>
            </w:r>
            <w:proofErr w:type="gramStart"/>
            <w:r>
              <w:rPr>
                <w:rStyle w:val="Hyperlink"/>
                <w:rFonts w:ascii="Times New Roman" w:hAnsi="Times New Roman" w:cs="Times New Roman"/>
                <w:color w:val="auto"/>
                <w:u w:val="none"/>
              </w:rPr>
              <w:t>overlap</w:t>
            </w:r>
            <w:proofErr w:type="gramEnd"/>
            <w:r>
              <w:rPr>
                <w:rStyle w:val="Hyperlink"/>
                <w:rFonts w:ascii="Times New Roman" w:hAnsi="Times New Roman" w:cs="Times New Roman"/>
                <w:color w:val="auto"/>
                <w:u w:val="none"/>
              </w:rPr>
              <w:t xml:space="preserve"> with </w:t>
            </w:r>
            <w:r w:rsidR="00767156">
              <w:rPr>
                <w:rStyle w:val="Hyperlink"/>
                <w:rFonts w:ascii="Times New Roman" w:hAnsi="Times New Roman" w:cs="Times New Roman"/>
                <w:color w:val="auto"/>
                <w:u w:val="none"/>
              </w:rPr>
              <w:t xml:space="preserve">the </w:t>
            </w:r>
            <w:proofErr w:type="spellStart"/>
            <w:r w:rsidR="00767156">
              <w:rPr>
                <w:rStyle w:val="Hyperlink"/>
                <w:rFonts w:ascii="Times New Roman" w:hAnsi="Times New Roman" w:cs="Times New Roman"/>
                <w:color w:val="auto"/>
                <w:u w:val="none"/>
              </w:rPr>
              <w:t>DEd</w:t>
            </w:r>
            <w:proofErr w:type="spellEnd"/>
            <w:r w:rsidR="00767156">
              <w:rPr>
                <w:rStyle w:val="Hyperlink"/>
                <w:rFonts w:ascii="Times New Roman" w:hAnsi="Times New Roman" w:cs="Times New Roman"/>
                <w:color w:val="auto"/>
                <w:u w:val="none"/>
              </w:rPr>
              <w:t xml:space="preserve"> and </w:t>
            </w:r>
            <w:proofErr w:type="spellStart"/>
            <w:r w:rsidR="00767156">
              <w:rPr>
                <w:rStyle w:val="Hyperlink"/>
                <w:rFonts w:ascii="Times New Roman" w:hAnsi="Times New Roman" w:cs="Times New Roman"/>
                <w:color w:val="auto"/>
                <w:u w:val="none"/>
              </w:rPr>
              <w:t>MPol</w:t>
            </w:r>
            <w:proofErr w:type="spellEnd"/>
            <w:r w:rsidR="00767156">
              <w:rPr>
                <w:rStyle w:val="Hyperlink"/>
                <w:rFonts w:ascii="Times New Roman" w:hAnsi="Times New Roman" w:cs="Times New Roman"/>
                <w:color w:val="auto"/>
                <w:u w:val="none"/>
              </w:rPr>
              <w:t xml:space="preserve"> programs</w:t>
            </w:r>
            <w:r w:rsidR="007950C4">
              <w:rPr>
                <w:rStyle w:val="Hyperlink"/>
                <w:rFonts w:ascii="Times New Roman" w:hAnsi="Times New Roman" w:cs="Times New Roman"/>
                <w:color w:val="auto"/>
                <w:u w:val="none"/>
              </w:rPr>
              <w:t xml:space="preserve"> can be identified</w:t>
            </w:r>
          </w:p>
          <w:p w14:paraId="00A6211D" w14:textId="6F2AB271" w:rsidR="001C23BA" w:rsidRPr="00083660" w:rsidRDefault="001C23BA" w:rsidP="001C23BA">
            <w:pPr>
              <w:pStyle w:val="ListParagraph"/>
              <w:rPr>
                <w:rFonts w:ascii="Times New Roman" w:hAnsi="Times New Roman" w:cs="Times New Roman"/>
              </w:rPr>
            </w:pPr>
          </w:p>
        </w:tc>
        <w:tc>
          <w:tcPr>
            <w:tcW w:w="4675" w:type="dxa"/>
          </w:tcPr>
          <w:p w14:paraId="4CCF2196" w14:textId="58D31BC8" w:rsidR="00153BF7" w:rsidRPr="007950C4" w:rsidRDefault="008C1922" w:rsidP="00153BF7">
            <w:pPr>
              <w:pStyle w:val="ListParagraph"/>
              <w:numPr>
                <w:ilvl w:val="0"/>
                <w:numId w:val="1"/>
              </w:numPr>
              <w:rPr>
                <w:rFonts w:ascii="Times New Roman" w:hAnsi="Times New Roman" w:cs="Times New Roman"/>
              </w:rPr>
            </w:pPr>
            <w:r w:rsidRPr="007950C4">
              <w:rPr>
                <w:rFonts w:ascii="Times New Roman" w:hAnsi="Times New Roman" w:cs="Times New Roman"/>
              </w:rPr>
              <w:t>A n</w:t>
            </w:r>
            <w:r w:rsidR="008149DE" w:rsidRPr="007950C4">
              <w:rPr>
                <w:rFonts w:ascii="Times New Roman" w:hAnsi="Times New Roman" w:cs="Times New Roman"/>
              </w:rPr>
              <w:t xml:space="preserve">ew </w:t>
            </w:r>
            <w:r w:rsidR="00153BF7" w:rsidRPr="007950C4">
              <w:rPr>
                <w:rFonts w:ascii="Times New Roman" w:hAnsi="Times New Roman" w:cs="Times New Roman"/>
              </w:rPr>
              <w:t xml:space="preserve">Educational Data Science </w:t>
            </w:r>
            <w:r w:rsidR="008149DE" w:rsidRPr="007950C4">
              <w:rPr>
                <w:rFonts w:ascii="Times New Roman" w:hAnsi="Times New Roman" w:cs="Times New Roman"/>
              </w:rPr>
              <w:t xml:space="preserve">degree </w:t>
            </w:r>
            <w:r w:rsidR="007950C4">
              <w:rPr>
                <w:rFonts w:ascii="Times New Roman" w:hAnsi="Times New Roman" w:cs="Times New Roman"/>
              </w:rPr>
              <w:t>master’s degree</w:t>
            </w:r>
            <w:r w:rsidRPr="007950C4">
              <w:rPr>
                <w:rFonts w:ascii="Times New Roman" w:hAnsi="Times New Roman" w:cs="Times New Roman"/>
              </w:rPr>
              <w:t xml:space="preserve"> will be created if new faculty collaborators in the SDS Network can be identified to teach courses</w:t>
            </w:r>
          </w:p>
          <w:p w14:paraId="0051044B" w14:textId="77777777" w:rsidR="00153BF7" w:rsidRPr="00C23777" w:rsidRDefault="00153BF7" w:rsidP="00083660">
            <w:pPr>
              <w:pStyle w:val="ListParagraph"/>
              <w:rPr>
                <w:rFonts w:ascii="Times New Roman" w:hAnsi="Times New Roman" w:cs="Times New Roman"/>
              </w:rPr>
            </w:pPr>
          </w:p>
        </w:tc>
      </w:tr>
    </w:tbl>
    <w:p w14:paraId="2AF0638D" w14:textId="77777777" w:rsidR="00153BF7" w:rsidRDefault="00153BF7" w:rsidP="00DC3D30">
      <w:pPr>
        <w:rPr>
          <w:rFonts w:ascii="Times New Roman" w:hAnsi="Times New Roman" w:cs="Times New Roman"/>
        </w:rPr>
      </w:pPr>
    </w:p>
    <w:p w14:paraId="08D1D811" w14:textId="49CABA82" w:rsidR="008C1922" w:rsidRDefault="009F38CC" w:rsidP="008C1922">
      <w:pPr>
        <w:rPr>
          <w:rFonts w:ascii="Times New Roman" w:hAnsi="Times New Roman" w:cs="Times New Roman"/>
        </w:rPr>
      </w:pPr>
      <w:r>
        <w:rPr>
          <w:rFonts w:ascii="Times New Roman" w:hAnsi="Times New Roman" w:cs="Times New Roman"/>
        </w:rPr>
        <w:t xml:space="preserve">Please note that the contents of this table </w:t>
      </w:r>
      <w:proofErr w:type="gramStart"/>
      <w:r w:rsidR="001803CD">
        <w:rPr>
          <w:rFonts w:ascii="Times New Roman" w:hAnsi="Times New Roman" w:cs="Times New Roman"/>
        </w:rPr>
        <w:t>signifies</w:t>
      </w:r>
      <w:proofErr w:type="gramEnd"/>
      <w:r w:rsidR="001803CD">
        <w:rPr>
          <w:rFonts w:ascii="Times New Roman" w:hAnsi="Times New Roman" w:cs="Times New Roman"/>
        </w:rPr>
        <w:t xml:space="preserve"> </w:t>
      </w:r>
      <w:r>
        <w:rPr>
          <w:rFonts w:ascii="Times New Roman" w:hAnsi="Times New Roman" w:cs="Times New Roman"/>
        </w:rPr>
        <w:t xml:space="preserve">little functional change for EMPL faculty and staff in the </w:t>
      </w:r>
      <w:r w:rsidR="00122209">
        <w:rPr>
          <w:rFonts w:ascii="Times New Roman" w:hAnsi="Times New Roman" w:cs="Times New Roman"/>
        </w:rPr>
        <w:t>current and upcoming</w:t>
      </w:r>
      <w:r>
        <w:rPr>
          <w:rFonts w:ascii="Times New Roman" w:hAnsi="Times New Roman" w:cs="Times New Roman"/>
        </w:rPr>
        <w:t xml:space="preserve"> academic year. For example, in order to serve the need for continued, and enhanced, EMPL faculty and staff coordination and collaboration, EMPL faculty and staff will remain in the Lokey building. This new programmatic model, however, is purposefully structured to promote greater collaboration among academic program areas – a need identified by the external review team. </w:t>
      </w:r>
    </w:p>
    <w:p w14:paraId="20FA74C7" w14:textId="4F74AD74" w:rsidR="00211FF9" w:rsidRPr="00FB63BD" w:rsidRDefault="00211FF9" w:rsidP="00211FF9">
      <w:pPr>
        <w:rPr>
          <w:rFonts w:ascii="Times New Roman" w:hAnsi="Times New Roman" w:cs="Times New Roman"/>
        </w:rPr>
      </w:pPr>
    </w:p>
    <w:p w14:paraId="69E40A4C" w14:textId="54FB8770" w:rsidR="004715F0" w:rsidRDefault="009F38CC" w:rsidP="00413518">
      <w:pPr>
        <w:rPr>
          <w:rFonts w:ascii="Times New Roman" w:hAnsi="Times New Roman" w:cs="Times New Roman"/>
        </w:rPr>
      </w:pPr>
      <w:r w:rsidRPr="009F38CC">
        <w:rPr>
          <w:rFonts w:ascii="Times New Roman" w:hAnsi="Times New Roman" w:cs="Times New Roman"/>
        </w:rPr>
        <w:t>Third,</w:t>
      </w:r>
      <w:r>
        <w:rPr>
          <w:rFonts w:ascii="Times New Roman" w:hAnsi="Times New Roman" w:cs="Times New Roman"/>
          <w:b/>
          <w:bCs/>
        </w:rPr>
        <w:t xml:space="preserve"> </w:t>
      </w:r>
      <w:r>
        <w:rPr>
          <w:rFonts w:ascii="Times New Roman" w:hAnsi="Times New Roman" w:cs="Times New Roman"/>
        </w:rPr>
        <w:t>the seven full-time EMPL faculty will have to identify a</w:t>
      </w:r>
      <w:r w:rsidR="001803CD">
        <w:rPr>
          <w:rFonts w:ascii="Times New Roman" w:hAnsi="Times New Roman" w:cs="Times New Roman"/>
        </w:rPr>
        <w:t xml:space="preserve"> new</w:t>
      </w:r>
      <w:r>
        <w:rPr>
          <w:rFonts w:ascii="Times New Roman" w:hAnsi="Times New Roman" w:cs="Times New Roman"/>
        </w:rPr>
        <w:t xml:space="preserve"> academic department affiliation. This process will be informal and guided strongly by faculty wishes. In other words, the process will be the same as it was for the three tenure-related faculty that petitioned me to move from EMPL to one of the other three college departments in the last few years. </w:t>
      </w:r>
      <w:r w:rsidR="004715F0">
        <w:rPr>
          <w:rFonts w:ascii="Times New Roman" w:hAnsi="Times New Roman" w:cs="Times New Roman"/>
        </w:rPr>
        <w:t>Like any personnel matter, the process for identifying a new departmental affiliation must be respectful of EMPL faculty and out of public view. I will send a copy of this memorandum to the EDST, SPECS, and CPHS</w:t>
      </w:r>
      <w:r w:rsidR="001803CD">
        <w:rPr>
          <w:rFonts w:ascii="Times New Roman" w:hAnsi="Times New Roman" w:cs="Times New Roman"/>
        </w:rPr>
        <w:t xml:space="preserve"> department heads</w:t>
      </w:r>
      <w:r w:rsidR="004715F0">
        <w:rPr>
          <w:rFonts w:ascii="Times New Roman" w:hAnsi="Times New Roman" w:cs="Times New Roman"/>
        </w:rPr>
        <w:t xml:space="preserve"> to ensure that they are fully informed. My desire is to have these new departmental affiliations settled by the end of January 2022. </w:t>
      </w:r>
    </w:p>
    <w:p w14:paraId="5046B0D2" w14:textId="1EA7FFB7" w:rsidR="00752E37" w:rsidRDefault="00752E37" w:rsidP="00413518">
      <w:pPr>
        <w:rPr>
          <w:rFonts w:ascii="Times New Roman" w:hAnsi="Times New Roman" w:cs="Times New Roman"/>
        </w:rPr>
      </w:pPr>
    </w:p>
    <w:p w14:paraId="01D77529" w14:textId="5EC08198" w:rsidR="008C0C46" w:rsidRDefault="001803CD" w:rsidP="00413518">
      <w:pPr>
        <w:rPr>
          <w:rFonts w:ascii="Times New Roman" w:hAnsi="Times New Roman" w:cs="Times New Roman"/>
        </w:rPr>
      </w:pPr>
      <w:r>
        <w:rPr>
          <w:rFonts w:ascii="Times New Roman" w:hAnsi="Times New Roman" w:cs="Times New Roman"/>
        </w:rPr>
        <w:t>In the category of other particulars, t</w:t>
      </w:r>
      <w:r w:rsidR="00752E37">
        <w:rPr>
          <w:rFonts w:ascii="Times New Roman" w:hAnsi="Times New Roman" w:cs="Times New Roman"/>
        </w:rPr>
        <w:t xml:space="preserve">he EMPL programs will again receive two GE positions for new admits to the PhD program </w:t>
      </w:r>
      <w:r>
        <w:rPr>
          <w:rFonts w:ascii="Times New Roman" w:hAnsi="Times New Roman" w:cs="Times New Roman"/>
        </w:rPr>
        <w:t>for Fall 2022</w:t>
      </w:r>
      <w:r w:rsidR="00752E37">
        <w:rPr>
          <w:rFonts w:ascii="Times New Roman" w:hAnsi="Times New Roman" w:cs="Times New Roman"/>
        </w:rPr>
        <w:t>. As required by the graduate school, these positions will have to serve as instructional GEs</w:t>
      </w:r>
      <w:r w:rsidR="008C0C46">
        <w:rPr>
          <w:rFonts w:ascii="Times New Roman" w:hAnsi="Times New Roman" w:cs="Times New Roman"/>
        </w:rPr>
        <w:t>. The EDUC courses, for example, will have an ongoing need for EMPL instructional GE support. I will also work with Keith</w:t>
      </w:r>
      <w:r>
        <w:rPr>
          <w:rFonts w:ascii="Times New Roman" w:hAnsi="Times New Roman" w:cs="Times New Roman"/>
        </w:rPr>
        <w:t>,</w:t>
      </w:r>
      <w:r w:rsidR="008C0C46">
        <w:rPr>
          <w:rFonts w:ascii="Times New Roman" w:hAnsi="Times New Roman" w:cs="Times New Roman"/>
        </w:rPr>
        <w:t xml:space="preserve"> </w:t>
      </w:r>
      <w:r>
        <w:rPr>
          <w:rFonts w:ascii="Times New Roman" w:hAnsi="Times New Roman" w:cs="Times New Roman"/>
        </w:rPr>
        <w:t xml:space="preserve">SDS Network members, </w:t>
      </w:r>
      <w:r w:rsidR="008C0C46">
        <w:rPr>
          <w:rFonts w:ascii="Times New Roman" w:hAnsi="Times New Roman" w:cs="Times New Roman"/>
        </w:rPr>
        <w:t>and the EMPL faculty to propose a new tenure-related faculty position in Educational Data Science for this year’s IHP process.</w:t>
      </w:r>
    </w:p>
    <w:p w14:paraId="1A388B9F" w14:textId="06511FB8" w:rsidR="002E1622" w:rsidRDefault="002E1622" w:rsidP="00413518">
      <w:pPr>
        <w:rPr>
          <w:rFonts w:ascii="Times New Roman" w:hAnsi="Times New Roman" w:cs="Times New Roman"/>
        </w:rPr>
      </w:pPr>
    </w:p>
    <w:p w14:paraId="713A77DC" w14:textId="2684E824" w:rsidR="002E1622" w:rsidRDefault="002E1622" w:rsidP="00413518">
      <w:pPr>
        <w:rPr>
          <w:rFonts w:ascii="Times New Roman" w:hAnsi="Times New Roman" w:cs="Times New Roman"/>
        </w:rPr>
      </w:pPr>
      <w:r>
        <w:rPr>
          <w:rFonts w:ascii="Times New Roman" w:hAnsi="Times New Roman" w:cs="Times New Roman"/>
        </w:rPr>
        <w:t>Much of the transitional work toward a new structure for EMPL academic programs is underway. Building faculty strength in data science, for example, has been ongoing</w:t>
      </w:r>
      <w:r w:rsidR="000B20D2">
        <w:rPr>
          <w:rFonts w:ascii="Times New Roman" w:hAnsi="Times New Roman" w:cs="Times New Roman"/>
        </w:rPr>
        <w:t xml:space="preserve"> in the form</w:t>
      </w:r>
      <w:r>
        <w:rPr>
          <w:rFonts w:ascii="Times New Roman" w:hAnsi="Times New Roman" w:cs="Times New Roman"/>
        </w:rPr>
        <w:t xml:space="preserve"> </w:t>
      </w:r>
      <w:r w:rsidR="000B20D2">
        <w:rPr>
          <w:rFonts w:ascii="Times New Roman" w:hAnsi="Times New Roman" w:cs="Times New Roman"/>
        </w:rPr>
        <w:t>of</w:t>
      </w:r>
      <w:r>
        <w:rPr>
          <w:rFonts w:ascii="Times New Roman" w:hAnsi="Times New Roman" w:cs="Times New Roman"/>
        </w:rPr>
        <w:t xml:space="preserve"> new hires in the college and across campus and </w:t>
      </w:r>
      <w:r w:rsidR="000B20D2">
        <w:rPr>
          <w:rFonts w:ascii="Times New Roman" w:hAnsi="Times New Roman" w:cs="Times New Roman"/>
        </w:rPr>
        <w:t xml:space="preserve">the </w:t>
      </w:r>
      <w:r>
        <w:rPr>
          <w:rFonts w:ascii="Times New Roman" w:hAnsi="Times New Roman" w:cs="Times New Roman"/>
        </w:rPr>
        <w:t xml:space="preserve">formation of the SDS Network. </w:t>
      </w:r>
      <w:r w:rsidR="000B20D2">
        <w:rPr>
          <w:rFonts w:ascii="Times New Roman" w:hAnsi="Times New Roman" w:cs="Times New Roman"/>
        </w:rPr>
        <w:t>Identification of an administrator licensure pathway is supported by the hire of Dr. Jederberg to coordinate and facilitate the effort. I remain, however, sensitive to faculty service workload. Consequently, I am committed to work with you to move forward sequentially, with faculty identification of new academic department affiliations as the priority for the next two months.</w:t>
      </w:r>
    </w:p>
    <w:p w14:paraId="0B3A6F40" w14:textId="5BCAA43E" w:rsidR="000B20D2" w:rsidRDefault="000B20D2" w:rsidP="00413518">
      <w:pPr>
        <w:rPr>
          <w:rFonts w:ascii="Times New Roman" w:hAnsi="Times New Roman" w:cs="Times New Roman"/>
        </w:rPr>
      </w:pPr>
    </w:p>
    <w:p w14:paraId="080BCEFF" w14:textId="6B0A06BC" w:rsidR="000B20D2" w:rsidRDefault="000B20D2" w:rsidP="00413518">
      <w:pPr>
        <w:rPr>
          <w:rFonts w:ascii="Times New Roman" w:hAnsi="Times New Roman" w:cs="Times New Roman"/>
        </w:rPr>
      </w:pPr>
      <w:r>
        <w:rPr>
          <w:rFonts w:ascii="Times New Roman" w:hAnsi="Times New Roman" w:cs="Times New Roman"/>
        </w:rPr>
        <w:lastRenderedPageBreak/>
        <w:t>I will be communicating with you and college colleagues through a variety of formats in the coming weeks. I am grateful for your partnership to date and eager to see how the future of your endeavors unfolds.</w:t>
      </w:r>
    </w:p>
    <w:p w14:paraId="15E75C3E" w14:textId="649817D4" w:rsidR="00752E37" w:rsidRDefault="00752E37" w:rsidP="00413518">
      <w:pPr>
        <w:rPr>
          <w:rFonts w:ascii="Times New Roman" w:hAnsi="Times New Roman" w:cs="Times New Roman"/>
        </w:rPr>
      </w:pPr>
    </w:p>
    <w:p w14:paraId="20A543FB" w14:textId="7C0085C9" w:rsidR="00797C38" w:rsidRPr="000B20D2" w:rsidRDefault="00797C38" w:rsidP="000B20D2">
      <w:pPr>
        <w:rPr>
          <w:rFonts w:ascii="Times New Roman" w:hAnsi="Times New Roman" w:cs="Times New Roman"/>
        </w:rPr>
      </w:pPr>
    </w:p>
    <w:sectPr w:rsidR="00797C38" w:rsidRPr="000B20D2" w:rsidSect="00931B14">
      <w:headerReference w:type="even" r:id="rId13"/>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DA914" w14:textId="77777777" w:rsidR="00712F72" w:rsidRDefault="00712F72" w:rsidP="00F94A3C">
      <w:r>
        <w:separator/>
      </w:r>
    </w:p>
  </w:endnote>
  <w:endnote w:type="continuationSeparator" w:id="0">
    <w:p w14:paraId="43F22A85" w14:textId="77777777" w:rsidR="00712F72" w:rsidRDefault="00712F72" w:rsidP="00F9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 BQ Med">
    <w:altName w:val="Cambria"/>
    <w:charset w:val="00"/>
    <w:family w:val="auto"/>
    <w:pitch w:val="variable"/>
    <w:sig w:usb0="00000003" w:usb1="00000000" w:usb2="00000000" w:usb3="00000000" w:csb0="00000001" w:csb1="00000000"/>
  </w:font>
  <w:font w:name="KievitPro-Bold">
    <w:panose1 w:val="020B0804030101020102"/>
    <w:charset w:val="00"/>
    <w:family w:val="swiss"/>
    <w:notTrueType/>
    <w:pitch w:val="variable"/>
    <w:sig w:usb0="A00002FF" w:usb1="4000205B" w:usb2="00000000" w:usb3="00000000" w:csb0="0000009F" w:csb1="00000000"/>
  </w:font>
  <w:font w:name="KievitPro-Regular">
    <w:panose1 w:val="020B0504030101020102"/>
    <w:charset w:val="00"/>
    <w:family w:val="swiss"/>
    <w:notTrueType/>
    <w:pitch w:val="variable"/>
    <w:sig w:usb0="A00002FF" w:usb1="4000205B" w:usb2="00000000" w:usb3="00000000" w:csb0="0000009F" w:csb1="00000000"/>
  </w:font>
  <w:font w:name="KievitPro-Italic">
    <w:panose1 w:val="020B0504020101020102"/>
    <w:charset w:val="00"/>
    <w:family w:val="swiss"/>
    <w:notTrueType/>
    <w:pitch w:val="variable"/>
    <w:sig w:usb0="A00002FF" w:usb1="4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868884"/>
      <w:docPartObj>
        <w:docPartGallery w:val="Page Numbers (Bottom of Page)"/>
        <w:docPartUnique/>
      </w:docPartObj>
    </w:sdtPr>
    <w:sdtEndPr>
      <w:rPr>
        <w:noProof/>
      </w:rPr>
    </w:sdtEndPr>
    <w:sdtContent>
      <w:p w14:paraId="28AD1289" w14:textId="3E183A78" w:rsidR="00931B14" w:rsidRDefault="00931B14">
        <w:pPr>
          <w:pStyle w:val="Footer"/>
          <w:jc w:val="center"/>
        </w:pPr>
        <w:r>
          <w:t>-</w:t>
        </w:r>
        <w:r>
          <w:fldChar w:fldCharType="begin"/>
        </w:r>
        <w:r>
          <w:instrText xml:space="preserve"> PAGE   \* MERGEFORMAT </w:instrText>
        </w:r>
        <w:r>
          <w:fldChar w:fldCharType="separate"/>
        </w:r>
        <w:r>
          <w:rPr>
            <w:noProof/>
          </w:rPr>
          <w:t>2</w:t>
        </w:r>
        <w:r>
          <w:rPr>
            <w:noProof/>
          </w:rPr>
          <w:fldChar w:fldCharType="end"/>
        </w:r>
        <w:r>
          <w:rPr>
            <w:noProof/>
          </w:rPr>
          <w:t>-</w:t>
        </w:r>
      </w:p>
    </w:sdtContent>
  </w:sdt>
  <w:p w14:paraId="0E1460C0" w14:textId="227975E8" w:rsidR="00F94A3C" w:rsidRPr="00931B14" w:rsidRDefault="00F94A3C" w:rsidP="00931B1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8CD20" w14:textId="77777777" w:rsidR="00931B14" w:rsidRPr="00AC5079" w:rsidRDefault="00931B14" w:rsidP="00931B14">
    <w:pPr>
      <w:pStyle w:val="OfficeorDepttitle"/>
      <w:spacing w:line="240" w:lineRule="auto"/>
      <w:contextualSpacing/>
      <w:rPr>
        <w:rFonts w:ascii="KievitPro-Bold" w:hAnsi="KievitPro-Bold"/>
        <w:caps w:val="0"/>
        <w:color w:val="3D3E3E"/>
        <w:spacing w:val="0"/>
        <w:kern w:val="16"/>
        <w:sz w:val="15"/>
        <w:szCs w:val="15"/>
      </w:rPr>
    </w:pPr>
    <w:r>
      <w:rPr>
        <w:rFonts w:ascii="KievitPro-Bold" w:hAnsi="KievitPro-Bold"/>
        <w:caps w:val="0"/>
        <w:color w:val="3D3E3E"/>
        <w:spacing w:val="0"/>
        <w:kern w:val="16"/>
        <w:sz w:val="15"/>
        <w:szCs w:val="15"/>
      </w:rPr>
      <w:t>Office of the Dean</w:t>
    </w:r>
  </w:p>
  <w:p w14:paraId="1151FEB3" w14:textId="77777777" w:rsidR="00931B14" w:rsidRPr="00775EC6" w:rsidRDefault="00931B14" w:rsidP="00931B14">
    <w:pPr>
      <w:tabs>
        <w:tab w:val="center" w:pos="4320"/>
        <w:tab w:val="right" w:pos="8640"/>
      </w:tabs>
      <w:ind w:right="-1800"/>
      <w:contextualSpacing/>
      <w:rPr>
        <w:rFonts w:ascii="KievitPro-Regular" w:hAnsi="KievitPro-Regular"/>
        <w:color w:val="3D3E3E"/>
        <w:kern w:val="16"/>
        <w:sz w:val="15"/>
        <w:szCs w:val="15"/>
      </w:rPr>
    </w:pPr>
    <w:r w:rsidRPr="00775EC6">
      <w:rPr>
        <w:rFonts w:ascii="KievitPro-Regular" w:hAnsi="KievitPro-Regular"/>
        <w:color w:val="3D3E3E"/>
        <w:kern w:val="16"/>
        <w:sz w:val="15"/>
        <w:szCs w:val="15"/>
      </w:rPr>
      <w:t>1215 University of Oregon, Eugene OR 97403-1215</w:t>
    </w:r>
  </w:p>
  <w:p w14:paraId="11A4C3BD" w14:textId="77777777" w:rsidR="00931B14" w:rsidRPr="00AC5079" w:rsidRDefault="00931B14" w:rsidP="00931B14">
    <w:pPr>
      <w:tabs>
        <w:tab w:val="center" w:pos="4320"/>
        <w:tab w:val="right" w:pos="8640"/>
      </w:tabs>
      <w:ind w:right="-1800"/>
      <w:contextualSpacing/>
      <w:rPr>
        <w:rFonts w:ascii="KievitPro-Regular" w:hAnsi="KievitPro-Regular"/>
        <w:color w:val="3D3E3E"/>
        <w:kern w:val="16"/>
        <w:sz w:val="15"/>
        <w:szCs w:val="15"/>
      </w:rPr>
    </w:pPr>
    <w:r w:rsidRPr="00775EC6">
      <w:rPr>
        <w:rFonts w:ascii="KievitPro-Regular" w:hAnsi="KievitPro-Regular"/>
        <w:color w:val="3D3E3E"/>
        <w:kern w:val="16"/>
        <w:sz w:val="15"/>
        <w:szCs w:val="15"/>
      </w:rPr>
      <w:t>541-346-</w:t>
    </w:r>
    <w:proofErr w:type="gramStart"/>
    <w:r w:rsidRPr="00775EC6">
      <w:rPr>
        <w:rFonts w:ascii="KievitPro-Regular" w:hAnsi="KievitPro-Regular"/>
        <w:color w:val="3D3E3E"/>
        <w:kern w:val="16"/>
        <w:sz w:val="15"/>
        <w:szCs w:val="15"/>
      </w:rPr>
      <w:t>3405  |</w:t>
    </w:r>
    <w:proofErr w:type="gramEnd"/>
    <w:r w:rsidRPr="00775EC6">
      <w:rPr>
        <w:rFonts w:ascii="KievitPro-Regular" w:hAnsi="KievitPro-Regular"/>
        <w:color w:val="3D3E3E"/>
        <w:kern w:val="16"/>
        <w:sz w:val="15"/>
        <w:szCs w:val="15"/>
      </w:rPr>
      <w:t xml:space="preserve">  </w:t>
    </w:r>
    <w:r w:rsidRPr="00775EC6">
      <w:rPr>
        <w:rFonts w:ascii="KievitPro-Regular" w:hAnsi="KievitPro-Regular"/>
        <w:smallCaps/>
        <w:color w:val="3D3E3E"/>
        <w:kern w:val="16"/>
        <w:sz w:val="15"/>
        <w:szCs w:val="15"/>
      </w:rPr>
      <w:t>fax</w:t>
    </w:r>
    <w:r w:rsidRPr="00775EC6">
      <w:rPr>
        <w:rFonts w:ascii="KievitPro-Regular" w:hAnsi="KievitPro-Regular"/>
        <w:color w:val="3D3E3E"/>
        <w:kern w:val="16"/>
        <w:sz w:val="15"/>
        <w:szCs w:val="15"/>
      </w:rPr>
      <w:t xml:space="preserve"> 541-346-5818</w:t>
    </w:r>
    <w:r w:rsidRPr="00AC5079">
      <w:rPr>
        <w:rFonts w:ascii="KievitPro-Regular" w:hAnsi="KievitPro-Regular"/>
        <w:color w:val="3D3E3E"/>
        <w:kern w:val="16"/>
        <w:sz w:val="15"/>
        <w:szCs w:val="15"/>
      </w:rPr>
      <w:t xml:space="preserve">  </w:t>
    </w:r>
    <w:r>
      <w:rPr>
        <w:rFonts w:ascii="KievitPro-Bold" w:hAnsi="KievitPro-Bold"/>
        <w:color w:val="3D3E3E"/>
        <w:kern w:val="16"/>
        <w:sz w:val="15"/>
        <w:szCs w:val="15"/>
      </w:rPr>
      <w:t>http://education</w:t>
    </w:r>
    <w:r w:rsidRPr="00AC5079">
      <w:rPr>
        <w:rFonts w:ascii="KievitPro-Bold" w:hAnsi="KievitPro-Bold"/>
        <w:color w:val="3D3E3E"/>
        <w:kern w:val="16"/>
        <w:sz w:val="15"/>
        <w:szCs w:val="15"/>
      </w:rPr>
      <w:t>.uoregon.edu</w:t>
    </w:r>
  </w:p>
  <w:p w14:paraId="78F5F1AA" w14:textId="77777777" w:rsidR="00931B14" w:rsidRPr="00AC5079" w:rsidRDefault="00931B14" w:rsidP="00931B14">
    <w:pPr>
      <w:tabs>
        <w:tab w:val="center" w:pos="4320"/>
        <w:tab w:val="right" w:pos="8640"/>
      </w:tabs>
      <w:ind w:right="-1800"/>
      <w:contextualSpacing/>
      <w:rPr>
        <w:rFonts w:ascii="KievitPro-Regular" w:hAnsi="KievitPro-Regular"/>
        <w:color w:val="3D3E3E"/>
        <w:kern w:val="16"/>
        <w:sz w:val="16"/>
        <w:szCs w:val="16"/>
      </w:rPr>
    </w:pPr>
  </w:p>
  <w:p w14:paraId="0E44F5F4" w14:textId="77777777" w:rsidR="00931B14" w:rsidRPr="00AC5079" w:rsidRDefault="00931B14" w:rsidP="00931B14">
    <w:pPr>
      <w:tabs>
        <w:tab w:val="center" w:pos="4320"/>
        <w:tab w:val="right" w:pos="8640"/>
      </w:tabs>
      <w:ind w:right="-1800"/>
      <w:contextualSpacing/>
      <w:rPr>
        <w:rFonts w:ascii="KievitPro-Italic" w:hAnsi="KievitPro-Italic"/>
        <w:color w:val="3D3E3E"/>
        <w:kern w:val="16"/>
        <w:sz w:val="13"/>
        <w:szCs w:val="13"/>
      </w:rPr>
    </w:pPr>
    <w:r w:rsidRPr="00AC5079">
      <w:rPr>
        <w:rFonts w:ascii="KievitPro-Italic" w:hAnsi="KievitPro-Italic"/>
        <w:color w:val="3D3E3E"/>
        <w:kern w:val="16"/>
        <w:sz w:val="13"/>
        <w:szCs w:val="13"/>
      </w:rPr>
      <w:t>An equal-opportunity, affirmative-action institution committed to cultural diversity and compliance with the Americans with Disabilities Act</w:t>
    </w:r>
  </w:p>
  <w:p w14:paraId="3A5DA3AB" w14:textId="77777777" w:rsidR="00F94A3C" w:rsidRDefault="00F94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74F9F" w14:textId="77777777" w:rsidR="00712F72" w:rsidRDefault="00712F72" w:rsidP="00F94A3C">
      <w:r>
        <w:separator/>
      </w:r>
    </w:p>
  </w:footnote>
  <w:footnote w:type="continuationSeparator" w:id="0">
    <w:p w14:paraId="74B0A05E" w14:textId="77777777" w:rsidR="00712F72" w:rsidRDefault="00712F72" w:rsidP="00F94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C7B94" w14:textId="2D7E7472" w:rsidR="00F94A3C" w:rsidRDefault="00F94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FE289" w14:textId="6746046A" w:rsidR="00F94A3C" w:rsidRDefault="00F94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8B167" w14:textId="7FAD1152" w:rsidR="00F94A3C" w:rsidRDefault="00931B14">
    <w:pPr>
      <w:pStyle w:val="Header"/>
    </w:pPr>
    <w:r w:rsidRPr="00C95CDD">
      <w:rPr>
        <w:noProof/>
      </w:rPr>
      <w:drawing>
        <wp:inline distT="0" distB="0" distL="0" distR="0" wp14:anchorId="4079F107" wp14:editId="21207AE1">
          <wp:extent cx="3267075" cy="361950"/>
          <wp:effectExtent l="0" t="0" r="9525" b="0"/>
          <wp:docPr id="3" name="Picture 3" descr="Macintosh HD:Users:tjordan:Documents:current-jobs:__UO branding main:__UO Brand Elements Jun15:UO Business Papers:Electronic letterhead:UO Secondary Sig LH:UO Digital LH - COE:COE-3435-CGY11-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jordan:Documents:current-jobs:__UO branding main:__UO Brand Elements Jun15:UO Business Papers:Electronic letterhead:UO Secondary Sig LH:UO Digital LH - COE:COE-3435-CGY11-4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07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77D6"/>
    <w:multiLevelType w:val="hybridMultilevel"/>
    <w:tmpl w:val="4A20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C5F16"/>
    <w:multiLevelType w:val="hybridMultilevel"/>
    <w:tmpl w:val="5074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B591A"/>
    <w:multiLevelType w:val="hybridMultilevel"/>
    <w:tmpl w:val="0804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85C1A"/>
    <w:multiLevelType w:val="hybridMultilevel"/>
    <w:tmpl w:val="373C7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457C42"/>
    <w:multiLevelType w:val="hybridMultilevel"/>
    <w:tmpl w:val="78E8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367F8"/>
    <w:multiLevelType w:val="hybridMultilevel"/>
    <w:tmpl w:val="F17E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40AD8"/>
    <w:multiLevelType w:val="hybridMultilevel"/>
    <w:tmpl w:val="4C642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474B75"/>
    <w:multiLevelType w:val="hybridMultilevel"/>
    <w:tmpl w:val="2A2A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D0053"/>
    <w:multiLevelType w:val="hybridMultilevel"/>
    <w:tmpl w:val="61C4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E1DCD"/>
    <w:multiLevelType w:val="hybridMultilevel"/>
    <w:tmpl w:val="ED76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E1ADA"/>
    <w:multiLevelType w:val="hybridMultilevel"/>
    <w:tmpl w:val="A3C6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F40C8"/>
    <w:multiLevelType w:val="hybridMultilevel"/>
    <w:tmpl w:val="EC10C4F6"/>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12" w15:restartNumberingAfterBreak="0">
    <w:nsid w:val="54A74494"/>
    <w:multiLevelType w:val="hybridMultilevel"/>
    <w:tmpl w:val="4394D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BB1F0C"/>
    <w:multiLevelType w:val="hybridMultilevel"/>
    <w:tmpl w:val="8D1E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11"/>
  </w:num>
  <w:num w:numId="5">
    <w:abstractNumId w:val="7"/>
  </w:num>
  <w:num w:numId="6">
    <w:abstractNumId w:val="12"/>
  </w:num>
  <w:num w:numId="7">
    <w:abstractNumId w:val="4"/>
  </w:num>
  <w:num w:numId="8">
    <w:abstractNumId w:val="9"/>
  </w:num>
  <w:num w:numId="9">
    <w:abstractNumId w:val="8"/>
  </w:num>
  <w:num w:numId="10">
    <w:abstractNumId w:val="3"/>
  </w:num>
  <w:num w:numId="11">
    <w:abstractNumId w:val="1"/>
  </w:num>
  <w:num w:numId="12">
    <w:abstractNumId w:val="1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EB"/>
    <w:rsid w:val="00014B2F"/>
    <w:rsid w:val="00037EC6"/>
    <w:rsid w:val="00083660"/>
    <w:rsid w:val="000960FC"/>
    <w:rsid w:val="000B20D2"/>
    <w:rsid w:val="000E18CC"/>
    <w:rsid w:val="00122209"/>
    <w:rsid w:val="00143998"/>
    <w:rsid w:val="00153BF7"/>
    <w:rsid w:val="00154256"/>
    <w:rsid w:val="00155052"/>
    <w:rsid w:val="00170A5D"/>
    <w:rsid w:val="001803CD"/>
    <w:rsid w:val="00191085"/>
    <w:rsid w:val="00196389"/>
    <w:rsid w:val="001A1218"/>
    <w:rsid w:val="001A17D7"/>
    <w:rsid w:val="001B2058"/>
    <w:rsid w:val="001C23BA"/>
    <w:rsid w:val="001D01AD"/>
    <w:rsid w:val="00211FF9"/>
    <w:rsid w:val="00217C58"/>
    <w:rsid w:val="00220F8C"/>
    <w:rsid w:val="00235E8A"/>
    <w:rsid w:val="002363E0"/>
    <w:rsid w:val="00256896"/>
    <w:rsid w:val="00277695"/>
    <w:rsid w:val="002B34C9"/>
    <w:rsid w:val="002B58C0"/>
    <w:rsid w:val="002C09BC"/>
    <w:rsid w:val="002D3C60"/>
    <w:rsid w:val="002E1622"/>
    <w:rsid w:val="002E399B"/>
    <w:rsid w:val="00304AEF"/>
    <w:rsid w:val="003102DD"/>
    <w:rsid w:val="0031397F"/>
    <w:rsid w:val="003438DA"/>
    <w:rsid w:val="003F0F0F"/>
    <w:rsid w:val="00413518"/>
    <w:rsid w:val="00425604"/>
    <w:rsid w:val="0042795C"/>
    <w:rsid w:val="004327FA"/>
    <w:rsid w:val="00435182"/>
    <w:rsid w:val="00440AFA"/>
    <w:rsid w:val="00455DF1"/>
    <w:rsid w:val="00464A4F"/>
    <w:rsid w:val="0046514E"/>
    <w:rsid w:val="004715F0"/>
    <w:rsid w:val="004D338D"/>
    <w:rsid w:val="004E15BC"/>
    <w:rsid w:val="00524E7C"/>
    <w:rsid w:val="00535DA0"/>
    <w:rsid w:val="0058030A"/>
    <w:rsid w:val="005A0998"/>
    <w:rsid w:val="00611190"/>
    <w:rsid w:val="00624885"/>
    <w:rsid w:val="00647A4E"/>
    <w:rsid w:val="006739EA"/>
    <w:rsid w:val="00682BA6"/>
    <w:rsid w:val="00686AA1"/>
    <w:rsid w:val="006C0858"/>
    <w:rsid w:val="006C4923"/>
    <w:rsid w:val="006F2445"/>
    <w:rsid w:val="006F2FE3"/>
    <w:rsid w:val="006F557C"/>
    <w:rsid w:val="00712F72"/>
    <w:rsid w:val="00713AFE"/>
    <w:rsid w:val="007241F4"/>
    <w:rsid w:val="00752E37"/>
    <w:rsid w:val="00767156"/>
    <w:rsid w:val="007804CC"/>
    <w:rsid w:val="007950C4"/>
    <w:rsid w:val="00797C38"/>
    <w:rsid w:val="007A4B06"/>
    <w:rsid w:val="007D4699"/>
    <w:rsid w:val="008019AA"/>
    <w:rsid w:val="008149DE"/>
    <w:rsid w:val="00814D07"/>
    <w:rsid w:val="00815807"/>
    <w:rsid w:val="0082003F"/>
    <w:rsid w:val="0082656B"/>
    <w:rsid w:val="0084081A"/>
    <w:rsid w:val="008526B6"/>
    <w:rsid w:val="00857FB0"/>
    <w:rsid w:val="00881368"/>
    <w:rsid w:val="008913F2"/>
    <w:rsid w:val="008A37EA"/>
    <w:rsid w:val="008B1E38"/>
    <w:rsid w:val="008C0C46"/>
    <w:rsid w:val="008C1922"/>
    <w:rsid w:val="008D070F"/>
    <w:rsid w:val="008E1F6C"/>
    <w:rsid w:val="00906466"/>
    <w:rsid w:val="009220EF"/>
    <w:rsid w:val="00931B14"/>
    <w:rsid w:val="00940FBD"/>
    <w:rsid w:val="00947688"/>
    <w:rsid w:val="009578A4"/>
    <w:rsid w:val="00984E2D"/>
    <w:rsid w:val="00985C88"/>
    <w:rsid w:val="009B1135"/>
    <w:rsid w:val="009D6BD1"/>
    <w:rsid w:val="009E03DE"/>
    <w:rsid w:val="009F38CC"/>
    <w:rsid w:val="00A1528C"/>
    <w:rsid w:val="00A341E7"/>
    <w:rsid w:val="00A81E85"/>
    <w:rsid w:val="00A936B5"/>
    <w:rsid w:val="00AD3714"/>
    <w:rsid w:val="00B00FBF"/>
    <w:rsid w:val="00B16C48"/>
    <w:rsid w:val="00B25E39"/>
    <w:rsid w:val="00B406D5"/>
    <w:rsid w:val="00B41C14"/>
    <w:rsid w:val="00B61873"/>
    <w:rsid w:val="00BA02DD"/>
    <w:rsid w:val="00BB0E4F"/>
    <w:rsid w:val="00BD4E7B"/>
    <w:rsid w:val="00BE26EA"/>
    <w:rsid w:val="00C02814"/>
    <w:rsid w:val="00C045CB"/>
    <w:rsid w:val="00C3000C"/>
    <w:rsid w:val="00C410C6"/>
    <w:rsid w:val="00C83178"/>
    <w:rsid w:val="00CA009E"/>
    <w:rsid w:val="00CA2F1B"/>
    <w:rsid w:val="00CD4EE5"/>
    <w:rsid w:val="00D04CEB"/>
    <w:rsid w:val="00D21847"/>
    <w:rsid w:val="00D51C7E"/>
    <w:rsid w:val="00D54F0E"/>
    <w:rsid w:val="00D81704"/>
    <w:rsid w:val="00DA0FF5"/>
    <w:rsid w:val="00DC3D30"/>
    <w:rsid w:val="00E355FA"/>
    <w:rsid w:val="00E674F0"/>
    <w:rsid w:val="00E70D92"/>
    <w:rsid w:val="00EA308A"/>
    <w:rsid w:val="00EC1122"/>
    <w:rsid w:val="00F00178"/>
    <w:rsid w:val="00F06CEC"/>
    <w:rsid w:val="00F420C2"/>
    <w:rsid w:val="00F44734"/>
    <w:rsid w:val="00F5223D"/>
    <w:rsid w:val="00F67CF5"/>
    <w:rsid w:val="00F94A3C"/>
    <w:rsid w:val="00FB63BD"/>
    <w:rsid w:val="00FD0E22"/>
    <w:rsid w:val="00FE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CEE3F"/>
  <w15:chartTrackingRefBased/>
  <w15:docId w15:val="{A9A4745C-AAD8-5840-8851-A093B746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F6C"/>
    <w:pPr>
      <w:ind w:left="720"/>
      <w:contextualSpacing/>
    </w:pPr>
  </w:style>
  <w:style w:type="character" w:styleId="Hyperlink">
    <w:name w:val="Hyperlink"/>
    <w:basedOn w:val="DefaultParagraphFont"/>
    <w:uiPriority w:val="99"/>
    <w:unhideWhenUsed/>
    <w:rsid w:val="00211FF9"/>
    <w:rPr>
      <w:color w:val="0563C1" w:themeColor="hyperlink"/>
      <w:u w:val="single"/>
    </w:rPr>
  </w:style>
  <w:style w:type="character" w:styleId="UnresolvedMention">
    <w:name w:val="Unresolved Mention"/>
    <w:basedOn w:val="DefaultParagraphFont"/>
    <w:uiPriority w:val="99"/>
    <w:semiHidden/>
    <w:unhideWhenUsed/>
    <w:rsid w:val="00211FF9"/>
    <w:rPr>
      <w:color w:val="605E5C"/>
      <w:shd w:val="clear" w:color="auto" w:fill="E1DFDD"/>
    </w:rPr>
  </w:style>
  <w:style w:type="character" w:styleId="FollowedHyperlink">
    <w:name w:val="FollowedHyperlink"/>
    <w:basedOn w:val="DefaultParagraphFont"/>
    <w:uiPriority w:val="99"/>
    <w:semiHidden/>
    <w:unhideWhenUsed/>
    <w:rsid w:val="00211FF9"/>
    <w:rPr>
      <w:color w:val="954F72" w:themeColor="followedHyperlink"/>
      <w:u w:val="single"/>
    </w:rPr>
  </w:style>
  <w:style w:type="paragraph" w:styleId="Header">
    <w:name w:val="header"/>
    <w:basedOn w:val="Normal"/>
    <w:link w:val="HeaderChar"/>
    <w:uiPriority w:val="99"/>
    <w:unhideWhenUsed/>
    <w:rsid w:val="00F94A3C"/>
    <w:pPr>
      <w:tabs>
        <w:tab w:val="center" w:pos="4680"/>
        <w:tab w:val="right" w:pos="9360"/>
      </w:tabs>
    </w:pPr>
  </w:style>
  <w:style w:type="character" w:customStyle="1" w:styleId="HeaderChar">
    <w:name w:val="Header Char"/>
    <w:basedOn w:val="DefaultParagraphFont"/>
    <w:link w:val="Header"/>
    <w:uiPriority w:val="99"/>
    <w:rsid w:val="00F94A3C"/>
  </w:style>
  <w:style w:type="paragraph" w:styleId="Footer">
    <w:name w:val="footer"/>
    <w:basedOn w:val="Normal"/>
    <w:link w:val="FooterChar"/>
    <w:uiPriority w:val="99"/>
    <w:unhideWhenUsed/>
    <w:rsid w:val="00F94A3C"/>
    <w:pPr>
      <w:tabs>
        <w:tab w:val="center" w:pos="4680"/>
        <w:tab w:val="right" w:pos="9360"/>
      </w:tabs>
    </w:pPr>
  </w:style>
  <w:style w:type="character" w:customStyle="1" w:styleId="FooterChar">
    <w:name w:val="Footer Char"/>
    <w:basedOn w:val="DefaultParagraphFont"/>
    <w:link w:val="Footer"/>
    <w:uiPriority w:val="99"/>
    <w:rsid w:val="00F94A3C"/>
  </w:style>
  <w:style w:type="table" w:styleId="TableGrid">
    <w:name w:val="Table Grid"/>
    <w:basedOn w:val="TableNormal"/>
    <w:uiPriority w:val="39"/>
    <w:rsid w:val="00220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10C6"/>
    <w:rPr>
      <w:sz w:val="16"/>
      <w:szCs w:val="16"/>
    </w:rPr>
  </w:style>
  <w:style w:type="paragraph" w:styleId="CommentText">
    <w:name w:val="annotation text"/>
    <w:basedOn w:val="Normal"/>
    <w:link w:val="CommentTextChar"/>
    <w:uiPriority w:val="99"/>
    <w:semiHidden/>
    <w:unhideWhenUsed/>
    <w:rsid w:val="00C410C6"/>
    <w:rPr>
      <w:sz w:val="20"/>
      <w:szCs w:val="20"/>
    </w:rPr>
  </w:style>
  <w:style w:type="character" w:customStyle="1" w:styleId="CommentTextChar">
    <w:name w:val="Comment Text Char"/>
    <w:basedOn w:val="DefaultParagraphFont"/>
    <w:link w:val="CommentText"/>
    <w:uiPriority w:val="99"/>
    <w:semiHidden/>
    <w:rsid w:val="00C410C6"/>
    <w:rPr>
      <w:sz w:val="20"/>
      <w:szCs w:val="20"/>
    </w:rPr>
  </w:style>
  <w:style w:type="paragraph" w:styleId="CommentSubject">
    <w:name w:val="annotation subject"/>
    <w:basedOn w:val="CommentText"/>
    <w:next w:val="CommentText"/>
    <w:link w:val="CommentSubjectChar"/>
    <w:uiPriority w:val="99"/>
    <w:semiHidden/>
    <w:unhideWhenUsed/>
    <w:rsid w:val="00C410C6"/>
    <w:rPr>
      <w:b/>
      <w:bCs/>
    </w:rPr>
  </w:style>
  <w:style w:type="character" w:customStyle="1" w:styleId="CommentSubjectChar">
    <w:name w:val="Comment Subject Char"/>
    <w:basedOn w:val="CommentTextChar"/>
    <w:link w:val="CommentSubject"/>
    <w:uiPriority w:val="99"/>
    <w:semiHidden/>
    <w:rsid w:val="00C410C6"/>
    <w:rPr>
      <w:b/>
      <w:bCs/>
      <w:sz w:val="20"/>
      <w:szCs w:val="20"/>
    </w:rPr>
  </w:style>
  <w:style w:type="paragraph" w:styleId="Revision">
    <w:name w:val="Revision"/>
    <w:hidden/>
    <w:uiPriority w:val="99"/>
    <w:semiHidden/>
    <w:rsid w:val="00C410C6"/>
  </w:style>
  <w:style w:type="paragraph" w:styleId="BalloonText">
    <w:name w:val="Balloon Text"/>
    <w:basedOn w:val="Normal"/>
    <w:link w:val="BalloonTextChar"/>
    <w:uiPriority w:val="99"/>
    <w:semiHidden/>
    <w:unhideWhenUsed/>
    <w:rsid w:val="00931B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B14"/>
    <w:rPr>
      <w:rFonts w:ascii="Segoe UI" w:hAnsi="Segoe UI" w:cs="Segoe UI"/>
      <w:sz w:val="18"/>
      <w:szCs w:val="18"/>
    </w:rPr>
  </w:style>
  <w:style w:type="paragraph" w:customStyle="1" w:styleId="OfficeorDepttitle">
    <w:name w:val="Office or Dept title"/>
    <w:rsid w:val="00931B14"/>
    <w:pPr>
      <w:spacing w:line="264" w:lineRule="atLeast"/>
    </w:pPr>
    <w:rPr>
      <w:rFonts w:ascii="Akzidenz-Grotesk BQ Med" w:eastAsia="Times New Roman" w:hAnsi="Akzidenz-Grotesk BQ Med" w:cs="Times New Roman"/>
      <w:caps/>
      <w:color w:val="008080"/>
      <w:spacing w:val="15"/>
      <w:sz w:val="13"/>
      <w:szCs w:val="20"/>
    </w:rPr>
  </w:style>
  <w:style w:type="table" w:customStyle="1" w:styleId="TableGrid1">
    <w:name w:val="Table Grid1"/>
    <w:basedOn w:val="TableNormal"/>
    <w:next w:val="TableGrid"/>
    <w:uiPriority w:val="39"/>
    <w:rsid w:val="00B16C4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290297">
      <w:bodyDiv w:val="1"/>
      <w:marLeft w:val="0"/>
      <w:marRight w:val="0"/>
      <w:marTop w:val="0"/>
      <w:marBottom w:val="0"/>
      <w:divBdr>
        <w:top w:val="none" w:sz="0" w:space="0" w:color="auto"/>
        <w:left w:val="none" w:sz="0" w:space="0" w:color="auto"/>
        <w:bottom w:val="none" w:sz="0" w:space="0" w:color="auto"/>
        <w:right w:val="none" w:sz="0" w:space="0" w:color="auto"/>
      </w:divBdr>
      <w:divsChild>
        <w:div w:id="33576983">
          <w:marLeft w:val="0"/>
          <w:marRight w:val="0"/>
          <w:marTop w:val="0"/>
          <w:marBottom w:val="0"/>
          <w:divBdr>
            <w:top w:val="dashed" w:sz="6" w:space="6" w:color="C0C0C0"/>
            <w:left w:val="none" w:sz="0" w:space="0" w:color="auto"/>
            <w:bottom w:val="none" w:sz="0" w:space="0" w:color="auto"/>
            <w:right w:val="none" w:sz="0" w:space="0" w:color="auto"/>
          </w:divBdr>
        </w:div>
        <w:div w:id="263153488">
          <w:marLeft w:val="0"/>
          <w:marRight w:val="0"/>
          <w:marTop w:val="0"/>
          <w:marBottom w:val="0"/>
          <w:divBdr>
            <w:top w:val="dashed" w:sz="6" w:space="6" w:color="C0C0C0"/>
            <w:left w:val="none" w:sz="0" w:space="0" w:color="auto"/>
            <w:bottom w:val="none" w:sz="0" w:space="0" w:color="auto"/>
            <w:right w:val="none" w:sz="0" w:space="0" w:color="auto"/>
          </w:divBdr>
        </w:div>
        <w:div w:id="250702016">
          <w:marLeft w:val="0"/>
          <w:marRight w:val="0"/>
          <w:marTop w:val="0"/>
          <w:marBottom w:val="0"/>
          <w:divBdr>
            <w:top w:val="dashed" w:sz="6" w:space="6" w:color="C0C0C0"/>
            <w:left w:val="none" w:sz="0" w:space="0" w:color="auto"/>
            <w:bottom w:val="none" w:sz="0" w:space="0" w:color="auto"/>
            <w:right w:val="none" w:sz="0" w:space="0" w:color="auto"/>
          </w:divBdr>
        </w:div>
        <w:div w:id="763384092">
          <w:marLeft w:val="0"/>
          <w:marRight w:val="0"/>
          <w:marTop w:val="0"/>
          <w:marBottom w:val="0"/>
          <w:divBdr>
            <w:top w:val="dashed" w:sz="6" w:space="6" w:color="C0C0C0"/>
            <w:left w:val="none" w:sz="0" w:space="0" w:color="auto"/>
            <w:bottom w:val="none" w:sz="0" w:space="0" w:color="auto"/>
            <w:right w:val="none" w:sz="0" w:space="0" w:color="auto"/>
          </w:divBdr>
        </w:div>
        <w:div w:id="909732672">
          <w:marLeft w:val="0"/>
          <w:marRight w:val="0"/>
          <w:marTop w:val="0"/>
          <w:marBottom w:val="0"/>
          <w:divBdr>
            <w:top w:val="dashed" w:sz="6" w:space="6" w:color="C0C0C0"/>
            <w:left w:val="none" w:sz="0" w:space="0" w:color="auto"/>
            <w:bottom w:val="none" w:sz="0" w:space="0" w:color="auto"/>
            <w:right w:val="none" w:sz="0" w:space="0" w:color="auto"/>
          </w:divBdr>
        </w:div>
      </w:divsChild>
    </w:div>
    <w:div w:id="1263369430">
      <w:bodyDiv w:val="1"/>
      <w:marLeft w:val="0"/>
      <w:marRight w:val="0"/>
      <w:marTop w:val="0"/>
      <w:marBottom w:val="0"/>
      <w:divBdr>
        <w:top w:val="none" w:sz="0" w:space="0" w:color="auto"/>
        <w:left w:val="none" w:sz="0" w:space="0" w:color="auto"/>
        <w:bottom w:val="none" w:sz="0" w:space="0" w:color="auto"/>
        <w:right w:val="none" w:sz="0" w:space="0" w:color="auto"/>
      </w:divBdr>
    </w:div>
    <w:div w:id="1319262854">
      <w:bodyDiv w:val="1"/>
      <w:marLeft w:val="0"/>
      <w:marRight w:val="0"/>
      <w:marTop w:val="0"/>
      <w:marBottom w:val="0"/>
      <w:divBdr>
        <w:top w:val="none" w:sz="0" w:space="0" w:color="auto"/>
        <w:left w:val="none" w:sz="0" w:space="0" w:color="auto"/>
        <w:bottom w:val="none" w:sz="0" w:space="0" w:color="auto"/>
        <w:right w:val="none" w:sz="0" w:space="0" w:color="auto"/>
      </w:divBdr>
      <w:divsChild>
        <w:div w:id="546531939">
          <w:marLeft w:val="0"/>
          <w:marRight w:val="0"/>
          <w:marTop w:val="0"/>
          <w:marBottom w:val="0"/>
          <w:divBdr>
            <w:top w:val="dashed" w:sz="6" w:space="6" w:color="C0C0C0"/>
            <w:left w:val="none" w:sz="0" w:space="0" w:color="auto"/>
            <w:bottom w:val="none" w:sz="0" w:space="0" w:color="auto"/>
            <w:right w:val="none" w:sz="0" w:space="0" w:color="auto"/>
          </w:divBdr>
        </w:div>
        <w:div w:id="100154841">
          <w:marLeft w:val="0"/>
          <w:marRight w:val="0"/>
          <w:marTop w:val="0"/>
          <w:marBottom w:val="0"/>
          <w:divBdr>
            <w:top w:val="dashed" w:sz="6" w:space="6" w:color="C0C0C0"/>
            <w:left w:val="none" w:sz="0" w:space="0" w:color="auto"/>
            <w:bottom w:val="none" w:sz="0" w:space="0" w:color="auto"/>
            <w:right w:val="none" w:sz="0" w:space="0" w:color="auto"/>
          </w:divBdr>
        </w:div>
        <w:div w:id="931401232">
          <w:marLeft w:val="0"/>
          <w:marRight w:val="0"/>
          <w:marTop w:val="0"/>
          <w:marBottom w:val="0"/>
          <w:divBdr>
            <w:top w:val="dashed" w:sz="6" w:space="6" w:color="C0C0C0"/>
            <w:left w:val="none" w:sz="0" w:space="0" w:color="auto"/>
            <w:bottom w:val="none" w:sz="0" w:space="0" w:color="auto"/>
            <w:right w:val="none" w:sz="0" w:space="0" w:color="auto"/>
          </w:divBdr>
        </w:div>
        <w:div w:id="2032802494">
          <w:marLeft w:val="0"/>
          <w:marRight w:val="0"/>
          <w:marTop w:val="0"/>
          <w:marBottom w:val="0"/>
          <w:divBdr>
            <w:top w:val="dashed" w:sz="6" w:space="6" w:color="C0C0C0"/>
            <w:left w:val="none" w:sz="0" w:space="0" w:color="auto"/>
            <w:bottom w:val="none" w:sz="0" w:space="0" w:color="auto"/>
            <w:right w:val="none" w:sz="0" w:space="0" w:color="auto"/>
          </w:divBdr>
        </w:div>
        <w:div w:id="1767572329">
          <w:marLeft w:val="0"/>
          <w:marRight w:val="0"/>
          <w:marTop w:val="0"/>
          <w:marBottom w:val="0"/>
          <w:divBdr>
            <w:top w:val="dashed" w:sz="6" w:space="6" w:color="C0C0C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science.uoregon.edu/undergraduat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uoregon.edu/specialization-educational-data-scien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uoregon.edu/ed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ucation.uoregon.edu/qr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uoregon.edu/epo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60A73-DEE4-46F2-A1A1-01D198EA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Kamphaus</dc:creator>
  <cp:keywords/>
  <dc:description/>
  <cp:lastModifiedBy>Randy Kamphaus</cp:lastModifiedBy>
  <cp:revision>11</cp:revision>
  <dcterms:created xsi:type="dcterms:W3CDTF">2021-11-20T16:10:00Z</dcterms:created>
  <dcterms:modified xsi:type="dcterms:W3CDTF">2021-11-20T17:15:00Z</dcterms:modified>
</cp:coreProperties>
</file>