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5EAE4" w14:textId="5684A4E6" w:rsidR="00355C9E" w:rsidRDefault="582E4774" w:rsidP="0027363F">
      <w:pPr>
        <w:spacing w:after="0" w:line="240" w:lineRule="auto"/>
        <w:ind w:left="19" w:right="4" w:hanging="10"/>
        <w:jc w:val="center"/>
        <w:rPr>
          <w:rFonts w:eastAsiaTheme="minorEastAsia"/>
          <w:sz w:val="24"/>
          <w:szCs w:val="24"/>
        </w:rPr>
      </w:pPr>
      <w:r w:rsidRPr="702873EE">
        <w:rPr>
          <w:rFonts w:eastAsiaTheme="minorEastAsia"/>
          <w:b/>
          <w:bCs/>
          <w:sz w:val="24"/>
          <w:szCs w:val="24"/>
        </w:rPr>
        <w:t xml:space="preserve">Teaching Assignment Implementation Guidance </w:t>
      </w:r>
    </w:p>
    <w:p w14:paraId="219D89D8" w14:textId="59892BAB" w:rsidR="00355C9E" w:rsidRDefault="582E4774" w:rsidP="0027363F">
      <w:pPr>
        <w:spacing w:after="0" w:line="240" w:lineRule="auto"/>
        <w:ind w:left="19" w:right="4" w:hanging="10"/>
        <w:jc w:val="center"/>
        <w:rPr>
          <w:rFonts w:eastAsiaTheme="minorEastAsia"/>
          <w:b/>
          <w:bCs/>
          <w:sz w:val="24"/>
          <w:szCs w:val="24"/>
        </w:rPr>
      </w:pPr>
      <w:r w:rsidRPr="702873EE">
        <w:rPr>
          <w:rFonts w:eastAsiaTheme="minorEastAsia"/>
          <w:b/>
          <w:bCs/>
          <w:sz w:val="24"/>
          <w:szCs w:val="24"/>
        </w:rPr>
        <w:t>College of Education</w:t>
      </w:r>
    </w:p>
    <w:p w14:paraId="4E4BAF05" w14:textId="40E29206" w:rsidR="00355C9E" w:rsidRDefault="00FC0064" w:rsidP="0027363F">
      <w:pPr>
        <w:spacing w:after="0" w:line="240" w:lineRule="auto"/>
        <w:ind w:left="69" w:hanging="10"/>
        <w:jc w:val="center"/>
        <w:rPr>
          <w:rFonts w:eastAsiaTheme="minorEastAsia"/>
          <w:sz w:val="24"/>
          <w:szCs w:val="24"/>
        </w:rPr>
      </w:pPr>
      <w:r>
        <w:rPr>
          <w:rFonts w:eastAsiaTheme="minorEastAsia"/>
          <w:b/>
          <w:bCs/>
          <w:sz w:val="24"/>
          <w:szCs w:val="24"/>
        </w:rPr>
        <w:t>Submitted May 30,</w:t>
      </w:r>
      <w:r w:rsidR="0084370E">
        <w:rPr>
          <w:rFonts w:eastAsiaTheme="minorEastAsia"/>
          <w:b/>
          <w:bCs/>
          <w:sz w:val="24"/>
          <w:szCs w:val="24"/>
        </w:rPr>
        <w:t xml:space="preserve"> 2024</w:t>
      </w:r>
      <w:r w:rsidR="582E4774" w:rsidRPr="702873EE">
        <w:rPr>
          <w:rFonts w:eastAsiaTheme="minorEastAsia"/>
          <w:b/>
          <w:bCs/>
          <w:sz w:val="24"/>
          <w:szCs w:val="24"/>
        </w:rPr>
        <w:t xml:space="preserve"> </w:t>
      </w:r>
    </w:p>
    <w:p w14:paraId="0356496E" w14:textId="77777777" w:rsidR="0027363F" w:rsidRDefault="0027363F" w:rsidP="0027363F">
      <w:pPr>
        <w:pStyle w:val="Heading1"/>
        <w:spacing w:before="0" w:line="240" w:lineRule="auto"/>
        <w:ind w:left="-10"/>
        <w:rPr>
          <w:rFonts w:asciiTheme="minorHAnsi" w:eastAsiaTheme="minorEastAsia" w:hAnsiTheme="minorHAnsi" w:cstheme="minorBidi"/>
          <w:b/>
          <w:bCs/>
          <w:color w:val="auto"/>
          <w:sz w:val="24"/>
          <w:szCs w:val="24"/>
        </w:rPr>
      </w:pPr>
    </w:p>
    <w:p w14:paraId="2E27BBE5" w14:textId="7502B13C" w:rsidR="00355C9E" w:rsidRDefault="582E4774" w:rsidP="0027363F">
      <w:pPr>
        <w:pStyle w:val="Heading1"/>
        <w:spacing w:before="0" w:line="240" w:lineRule="auto"/>
        <w:ind w:left="-10"/>
        <w:rPr>
          <w:rFonts w:asciiTheme="minorHAnsi" w:eastAsiaTheme="minorEastAsia" w:hAnsiTheme="minorHAnsi" w:cstheme="minorBidi"/>
          <w:b/>
          <w:bCs/>
          <w:color w:val="auto"/>
          <w:sz w:val="24"/>
          <w:szCs w:val="24"/>
        </w:rPr>
      </w:pPr>
      <w:r w:rsidRPr="702873EE">
        <w:rPr>
          <w:rFonts w:asciiTheme="minorHAnsi" w:eastAsiaTheme="minorEastAsia" w:hAnsiTheme="minorHAnsi" w:cstheme="minorBidi"/>
          <w:b/>
          <w:bCs/>
          <w:color w:val="auto"/>
          <w:sz w:val="24"/>
          <w:szCs w:val="24"/>
        </w:rPr>
        <w:t xml:space="preserve">Rationale </w:t>
      </w:r>
    </w:p>
    <w:p w14:paraId="0F66435E" w14:textId="2755D518" w:rsidR="00355C9E" w:rsidRDefault="582E4774" w:rsidP="0027363F">
      <w:pPr>
        <w:spacing w:after="0" w:line="240" w:lineRule="auto"/>
        <w:ind w:left="-5" w:hanging="10"/>
        <w:rPr>
          <w:rFonts w:eastAsiaTheme="minorEastAsia"/>
          <w:sz w:val="24"/>
          <w:szCs w:val="24"/>
        </w:rPr>
      </w:pPr>
      <w:r w:rsidRPr="702873EE">
        <w:rPr>
          <w:rFonts w:eastAsiaTheme="minorEastAsia"/>
          <w:sz w:val="24"/>
          <w:szCs w:val="24"/>
        </w:rPr>
        <w:t>The overarching goal of this document is to provide additional principles to help academic department heads, working in concert with their faculty, apply the approved faculty workload policies to the assignment of teaching loads (please refer to the COE Professional Responsibilities policy). This guidance is needed because faculty workload policies are silent on topics such as, minimum class sizes, frequency of new course preparations, and distribution of faculty teaching across an academic year, all of which are important considerations for ensuring equitable application of the workload policies</w:t>
      </w:r>
      <w:r w:rsidR="5A955D59" w:rsidRPr="702873EE">
        <w:rPr>
          <w:rFonts w:eastAsiaTheme="minorEastAsia"/>
          <w:sz w:val="24"/>
          <w:szCs w:val="24"/>
        </w:rPr>
        <w:t xml:space="preserve">. </w:t>
      </w:r>
      <w:r w:rsidRPr="702873EE">
        <w:rPr>
          <w:rFonts w:eastAsiaTheme="minorEastAsia"/>
          <w:sz w:val="24"/>
          <w:szCs w:val="24"/>
        </w:rPr>
        <w:t xml:space="preserve">Although not exhaustive, this document is intended to address some of the most frequent teaching assignment considerations likely to be encountered by faculty and their academic department heads. </w:t>
      </w:r>
    </w:p>
    <w:p w14:paraId="00F48F0E" w14:textId="470D1732" w:rsidR="00355C9E" w:rsidRDefault="582E4774" w:rsidP="0027363F">
      <w:pPr>
        <w:spacing w:after="0" w:line="240" w:lineRule="auto"/>
        <w:ind w:hanging="10"/>
        <w:rPr>
          <w:rFonts w:eastAsiaTheme="minorEastAsia"/>
          <w:sz w:val="24"/>
          <w:szCs w:val="24"/>
        </w:rPr>
      </w:pPr>
      <w:r w:rsidRPr="702873EE">
        <w:rPr>
          <w:rFonts w:eastAsiaTheme="minorEastAsia"/>
          <w:sz w:val="24"/>
          <w:szCs w:val="24"/>
        </w:rPr>
        <w:t xml:space="preserve"> </w:t>
      </w:r>
    </w:p>
    <w:p w14:paraId="194A40CD" w14:textId="6005BB88" w:rsidR="00355C9E" w:rsidRDefault="582E4774" w:rsidP="0027363F">
      <w:pPr>
        <w:spacing w:after="0" w:line="240" w:lineRule="auto"/>
        <w:ind w:left="-5" w:hanging="10"/>
        <w:rPr>
          <w:rFonts w:eastAsiaTheme="minorEastAsia"/>
          <w:sz w:val="24"/>
          <w:szCs w:val="24"/>
        </w:rPr>
      </w:pPr>
      <w:r w:rsidRPr="702873EE">
        <w:rPr>
          <w:rFonts w:eastAsiaTheme="minorEastAsia"/>
          <w:sz w:val="24"/>
          <w:szCs w:val="24"/>
        </w:rPr>
        <w:t xml:space="preserve">The primary goals of this guidance are to: </w:t>
      </w:r>
    </w:p>
    <w:p w14:paraId="6AB07658" w14:textId="4BDAC6DA" w:rsidR="00355C9E" w:rsidRDefault="582E4774" w:rsidP="0027363F">
      <w:pPr>
        <w:pStyle w:val="ListParagraph"/>
        <w:numPr>
          <w:ilvl w:val="0"/>
          <w:numId w:val="16"/>
        </w:numPr>
        <w:spacing w:after="0" w:line="240" w:lineRule="auto"/>
        <w:rPr>
          <w:rFonts w:eastAsiaTheme="minorEastAsia"/>
          <w:sz w:val="24"/>
          <w:szCs w:val="24"/>
        </w:rPr>
      </w:pPr>
      <w:r w:rsidRPr="702873EE">
        <w:rPr>
          <w:rFonts w:eastAsiaTheme="minorEastAsia"/>
          <w:sz w:val="24"/>
          <w:szCs w:val="24"/>
        </w:rPr>
        <w:t xml:space="preserve">Ensure delivery of high-quality educational experiences for students, </w:t>
      </w:r>
    </w:p>
    <w:p w14:paraId="33254D53" w14:textId="4A1276F3" w:rsidR="00355C9E" w:rsidRDefault="582E4774" w:rsidP="0027363F">
      <w:pPr>
        <w:pStyle w:val="ListParagraph"/>
        <w:numPr>
          <w:ilvl w:val="0"/>
          <w:numId w:val="16"/>
        </w:numPr>
        <w:spacing w:after="0" w:line="240" w:lineRule="auto"/>
        <w:rPr>
          <w:rFonts w:eastAsiaTheme="minorEastAsia"/>
          <w:sz w:val="24"/>
          <w:szCs w:val="24"/>
        </w:rPr>
      </w:pPr>
      <w:r w:rsidRPr="702873EE">
        <w:rPr>
          <w:rFonts w:eastAsiaTheme="minorEastAsia"/>
          <w:sz w:val="24"/>
          <w:szCs w:val="24"/>
        </w:rPr>
        <w:t xml:space="preserve">Promote fairness of teaching assignments across faculty members </w:t>
      </w:r>
    </w:p>
    <w:p w14:paraId="169FABFD" w14:textId="20B52D7F" w:rsidR="00355C9E" w:rsidRDefault="582E4774" w:rsidP="0027363F">
      <w:pPr>
        <w:pStyle w:val="ListParagraph"/>
        <w:numPr>
          <w:ilvl w:val="0"/>
          <w:numId w:val="16"/>
        </w:numPr>
        <w:spacing w:after="0" w:line="240" w:lineRule="auto"/>
        <w:rPr>
          <w:rFonts w:eastAsiaTheme="minorEastAsia"/>
          <w:sz w:val="24"/>
          <w:szCs w:val="24"/>
        </w:rPr>
      </w:pPr>
      <w:r w:rsidRPr="702873EE">
        <w:rPr>
          <w:rFonts w:eastAsiaTheme="minorEastAsia"/>
          <w:sz w:val="24"/>
          <w:szCs w:val="24"/>
        </w:rPr>
        <w:t>Ensure that students have the access they seek to the esteemed faculty that originally attracted them to our academic programs, college, and university</w:t>
      </w:r>
      <w:r w:rsidR="5A955D59" w:rsidRPr="702873EE">
        <w:rPr>
          <w:rFonts w:eastAsiaTheme="minorEastAsia"/>
          <w:sz w:val="24"/>
          <w:szCs w:val="24"/>
        </w:rPr>
        <w:t xml:space="preserve">. </w:t>
      </w:r>
    </w:p>
    <w:p w14:paraId="5A785E85" w14:textId="26E57E4D" w:rsidR="00355C9E" w:rsidRDefault="00355C9E" w:rsidP="0027363F">
      <w:pPr>
        <w:spacing w:after="0" w:line="240" w:lineRule="auto"/>
        <w:ind w:left="-5" w:hanging="10"/>
        <w:rPr>
          <w:rFonts w:eastAsiaTheme="minorEastAsia"/>
          <w:sz w:val="24"/>
          <w:szCs w:val="24"/>
        </w:rPr>
      </w:pPr>
    </w:p>
    <w:p w14:paraId="778E83A4" w14:textId="53D146A8" w:rsidR="00355C9E" w:rsidRDefault="582E4774" w:rsidP="0027363F">
      <w:pPr>
        <w:spacing w:after="0" w:line="240" w:lineRule="auto"/>
        <w:ind w:left="-5" w:hanging="10"/>
        <w:rPr>
          <w:rFonts w:eastAsiaTheme="minorEastAsia"/>
          <w:sz w:val="24"/>
          <w:szCs w:val="24"/>
        </w:rPr>
      </w:pPr>
      <w:r w:rsidRPr="702873EE">
        <w:rPr>
          <w:rFonts w:eastAsiaTheme="minorEastAsia"/>
          <w:sz w:val="24"/>
          <w:szCs w:val="24"/>
        </w:rPr>
        <w:t>In the interest of providing an unparalleled student academic experience, faculty are encouraged to regularly teach a mixture of class sizes and instructional formats as appropriate for program needs, which may include undergraduate, graduate, synchronous or asynchronous online courses, practicum/internship/supervision sections, and a balance of small and large class sizes</w:t>
      </w:r>
      <w:r w:rsidR="5A955D59" w:rsidRPr="702873EE">
        <w:rPr>
          <w:rFonts w:eastAsiaTheme="minorEastAsia"/>
          <w:sz w:val="24"/>
          <w:szCs w:val="24"/>
        </w:rPr>
        <w:t xml:space="preserve">. </w:t>
      </w:r>
      <w:r w:rsidRPr="702873EE">
        <w:rPr>
          <w:rFonts w:eastAsiaTheme="minorEastAsia"/>
          <w:sz w:val="24"/>
          <w:szCs w:val="24"/>
        </w:rPr>
        <w:t xml:space="preserve">  </w:t>
      </w:r>
    </w:p>
    <w:p w14:paraId="1E7C3ECE" w14:textId="62559BBE" w:rsidR="00355C9E" w:rsidRDefault="582E4774" w:rsidP="0027363F">
      <w:pPr>
        <w:spacing w:after="0" w:line="240" w:lineRule="auto"/>
        <w:ind w:hanging="10"/>
        <w:rPr>
          <w:rFonts w:eastAsiaTheme="minorEastAsia"/>
          <w:sz w:val="24"/>
          <w:szCs w:val="24"/>
        </w:rPr>
      </w:pPr>
      <w:r w:rsidRPr="702873EE">
        <w:rPr>
          <w:rFonts w:eastAsiaTheme="minorEastAsia"/>
          <w:sz w:val="24"/>
          <w:szCs w:val="24"/>
        </w:rPr>
        <w:t xml:space="preserve"> </w:t>
      </w:r>
    </w:p>
    <w:p w14:paraId="4998E1C3" w14:textId="153E5CCD" w:rsidR="00355C9E" w:rsidRDefault="582E4774" w:rsidP="0027363F">
      <w:pPr>
        <w:spacing w:after="0" w:line="240" w:lineRule="auto"/>
        <w:ind w:left="-5" w:hanging="10"/>
        <w:rPr>
          <w:rFonts w:eastAsiaTheme="minorEastAsia"/>
          <w:sz w:val="24"/>
          <w:szCs w:val="24"/>
        </w:rPr>
      </w:pPr>
      <w:r w:rsidRPr="702873EE">
        <w:rPr>
          <w:rFonts w:eastAsiaTheme="minorEastAsia"/>
          <w:sz w:val="24"/>
          <w:szCs w:val="24"/>
        </w:rPr>
        <w:t>This guidance document must be read in conjunction with the College’s Professional Responsibilities Policy and the Collective Bargaining Agreement (CBA). To the extent there is a conflict between this guidance and those documents, the College’s policies and/or the CBA control</w:t>
      </w:r>
      <w:r w:rsidR="5A955D59" w:rsidRPr="702873EE">
        <w:rPr>
          <w:rFonts w:eastAsiaTheme="minorEastAsia"/>
          <w:sz w:val="24"/>
          <w:szCs w:val="24"/>
        </w:rPr>
        <w:t xml:space="preserve">. </w:t>
      </w:r>
    </w:p>
    <w:p w14:paraId="7ECB97A1" w14:textId="77777777" w:rsidR="002D37E2" w:rsidRDefault="002D37E2" w:rsidP="0027363F">
      <w:pPr>
        <w:spacing w:after="0" w:line="240" w:lineRule="auto"/>
        <w:ind w:left="-5" w:hanging="10"/>
        <w:rPr>
          <w:rFonts w:eastAsiaTheme="minorEastAsia"/>
          <w:sz w:val="24"/>
          <w:szCs w:val="24"/>
        </w:rPr>
      </w:pPr>
    </w:p>
    <w:p w14:paraId="7A19DA14" w14:textId="01856F9A" w:rsidR="00355C9E" w:rsidRDefault="582E4774" w:rsidP="0027363F">
      <w:pPr>
        <w:pStyle w:val="Heading1"/>
        <w:spacing w:before="0" w:line="240" w:lineRule="auto"/>
        <w:ind w:left="-5" w:hanging="10"/>
        <w:rPr>
          <w:rFonts w:asciiTheme="minorHAnsi" w:eastAsiaTheme="minorEastAsia" w:hAnsiTheme="minorHAnsi" w:cstheme="minorBidi"/>
          <w:b/>
          <w:bCs/>
          <w:color w:val="auto"/>
          <w:sz w:val="24"/>
          <w:szCs w:val="24"/>
        </w:rPr>
      </w:pPr>
      <w:r w:rsidRPr="702873EE">
        <w:rPr>
          <w:rFonts w:asciiTheme="minorHAnsi" w:eastAsiaTheme="minorEastAsia" w:hAnsiTheme="minorHAnsi" w:cstheme="minorBidi"/>
          <w:b/>
          <w:bCs/>
          <w:color w:val="auto"/>
          <w:sz w:val="24"/>
          <w:szCs w:val="24"/>
        </w:rPr>
        <w:t xml:space="preserve">Timeline of Activities </w:t>
      </w:r>
    </w:p>
    <w:p w14:paraId="272A2438" w14:textId="21C273AD" w:rsidR="00355C9E" w:rsidRDefault="582E4774" w:rsidP="0027363F">
      <w:pPr>
        <w:spacing w:after="0" w:line="240" w:lineRule="auto"/>
        <w:ind w:left="-5" w:hanging="10"/>
        <w:rPr>
          <w:rFonts w:eastAsiaTheme="minorEastAsia"/>
          <w:sz w:val="24"/>
          <w:szCs w:val="24"/>
        </w:rPr>
      </w:pPr>
      <w:r w:rsidRPr="702873EE">
        <w:rPr>
          <w:rFonts w:eastAsiaTheme="minorEastAsia"/>
          <w:sz w:val="24"/>
          <w:szCs w:val="24"/>
        </w:rPr>
        <w:t>In consultation with faculty, staff, the dean’s office, and the office of the Associate Dean for Academic Affairs, academic department heads will coordinate the annual workload for faculty. Beginning the prior academic year, department heads will launch the process using</w:t>
      </w:r>
      <w:r w:rsidR="0064150E">
        <w:rPr>
          <w:rFonts w:eastAsiaTheme="minorEastAsia"/>
          <w:sz w:val="24"/>
          <w:szCs w:val="24"/>
        </w:rPr>
        <w:t xml:space="preserve"> roughly</w:t>
      </w:r>
      <w:r w:rsidRPr="702873EE">
        <w:rPr>
          <w:rFonts w:eastAsiaTheme="minorEastAsia"/>
          <w:sz w:val="24"/>
          <w:szCs w:val="24"/>
        </w:rPr>
        <w:t xml:space="preserve"> the following timeline: </w:t>
      </w:r>
    </w:p>
    <w:p w14:paraId="7AB63C74" w14:textId="2246495D" w:rsidR="00355C9E" w:rsidRDefault="582E4774" w:rsidP="0027363F">
      <w:pPr>
        <w:spacing w:after="0" w:line="240" w:lineRule="auto"/>
        <w:ind w:left="720" w:hanging="10"/>
        <w:rPr>
          <w:rFonts w:eastAsiaTheme="minorEastAsia"/>
          <w:sz w:val="24"/>
          <w:szCs w:val="24"/>
        </w:rPr>
      </w:pPr>
      <w:r w:rsidRPr="702873EE">
        <w:rPr>
          <w:rFonts w:eastAsiaTheme="minorEastAsia"/>
          <w:sz w:val="24"/>
          <w:szCs w:val="24"/>
        </w:rPr>
        <w:t xml:space="preserve"> </w:t>
      </w:r>
    </w:p>
    <w:p w14:paraId="6499EA7B" w14:textId="77777777" w:rsidR="00361F29" w:rsidRDefault="00361F29" w:rsidP="00361F29">
      <w:pPr>
        <w:pStyle w:val="ListParagraph"/>
        <w:numPr>
          <w:ilvl w:val="0"/>
          <w:numId w:val="13"/>
        </w:numPr>
        <w:spacing w:after="0" w:line="240" w:lineRule="auto"/>
        <w:rPr>
          <w:rFonts w:eastAsiaTheme="minorEastAsia"/>
          <w:sz w:val="24"/>
          <w:szCs w:val="24"/>
        </w:rPr>
      </w:pPr>
      <w:r w:rsidRPr="00187027">
        <w:rPr>
          <w:rFonts w:eastAsia="Times New Roman"/>
          <w:b/>
          <w:bCs/>
        </w:rPr>
        <w:t>March 1:</w:t>
      </w:r>
      <w:r w:rsidRPr="00187027">
        <w:rPr>
          <w:rFonts w:eastAsia="Times New Roman"/>
        </w:rPr>
        <w:t xml:space="preserve"> Core Instructional faculty receive the Workload </w:t>
      </w:r>
      <w:r>
        <w:rPr>
          <w:rFonts w:eastAsia="Times New Roman"/>
        </w:rPr>
        <w:t>Worksheets (Appendix A)</w:t>
      </w:r>
      <w:r w:rsidRPr="00187027">
        <w:rPr>
          <w:rFonts w:eastAsia="Times New Roman"/>
        </w:rPr>
        <w:t xml:space="preserve"> on which they will indicate their preference for instruction, and their best information related to research (TTF) and service. </w:t>
      </w:r>
      <w:r w:rsidRPr="702873EE">
        <w:rPr>
          <w:rFonts w:eastAsiaTheme="minorEastAsia"/>
          <w:sz w:val="24"/>
          <w:szCs w:val="24"/>
        </w:rPr>
        <w:t xml:space="preserve">This worksheet will include any anticipated course buyouts, course releases, reduced course-load eligibility, service commitments, and instructional assignments requests for the following academic year. </w:t>
      </w:r>
    </w:p>
    <w:p w14:paraId="5CDEC2EE" w14:textId="03C25391" w:rsidR="00361F29" w:rsidRDefault="002D37E2" w:rsidP="00361F29">
      <w:pPr>
        <w:pStyle w:val="ListParagraph"/>
        <w:numPr>
          <w:ilvl w:val="0"/>
          <w:numId w:val="13"/>
        </w:numPr>
        <w:contextualSpacing w:val="0"/>
        <w:rPr>
          <w:rFonts w:eastAsia="Times New Roman"/>
        </w:rPr>
      </w:pPr>
      <w:r w:rsidRPr="00361F29">
        <w:rPr>
          <w:rFonts w:eastAsiaTheme="minorEastAsia"/>
          <w:b/>
          <w:bCs/>
          <w:sz w:val="24"/>
          <w:szCs w:val="24"/>
        </w:rPr>
        <w:t>March</w:t>
      </w:r>
      <w:r w:rsidR="582E4774" w:rsidRPr="00361F29">
        <w:rPr>
          <w:rFonts w:eastAsiaTheme="minorEastAsia"/>
          <w:b/>
          <w:bCs/>
          <w:sz w:val="24"/>
          <w:szCs w:val="24"/>
        </w:rPr>
        <w:t xml:space="preserve"> 1</w:t>
      </w:r>
      <w:r w:rsidRPr="00361F29">
        <w:rPr>
          <w:rFonts w:eastAsiaTheme="minorEastAsia"/>
          <w:b/>
          <w:bCs/>
          <w:sz w:val="24"/>
          <w:szCs w:val="24"/>
        </w:rPr>
        <w:t>5</w:t>
      </w:r>
      <w:r w:rsidR="582E4774" w:rsidRPr="00361F29">
        <w:rPr>
          <w:rFonts w:eastAsiaTheme="minorEastAsia"/>
          <w:b/>
          <w:bCs/>
          <w:sz w:val="24"/>
          <w:szCs w:val="24"/>
        </w:rPr>
        <w:t>:</w:t>
      </w:r>
      <w:r w:rsidR="582E4774" w:rsidRPr="00361F29">
        <w:rPr>
          <w:rFonts w:eastAsiaTheme="minorEastAsia"/>
          <w:sz w:val="24"/>
          <w:szCs w:val="24"/>
        </w:rPr>
        <w:t xml:space="preserve"> </w:t>
      </w:r>
      <w:r w:rsidR="00361F29" w:rsidRPr="00361F29">
        <w:rPr>
          <w:rFonts w:eastAsia="Times New Roman"/>
        </w:rPr>
        <w:t>Faculty submit their individual worksheets to DHs.</w:t>
      </w:r>
    </w:p>
    <w:p w14:paraId="0CA5548F" w14:textId="14A4816E" w:rsidR="00361F29" w:rsidRDefault="00361F29" w:rsidP="00361F29">
      <w:pPr>
        <w:pStyle w:val="ListParagraph"/>
        <w:numPr>
          <w:ilvl w:val="0"/>
          <w:numId w:val="13"/>
        </w:numPr>
        <w:contextualSpacing w:val="0"/>
        <w:rPr>
          <w:rFonts w:eastAsia="Times New Roman"/>
        </w:rPr>
      </w:pPr>
      <w:r>
        <w:rPr>
          <w:rFonts w:eastAsiaTheme="minorEastAsia"/>
          <w:b/>
          <w:bCs/>
          <w:sz w:val="24"/>
          <w:szCs w:val="24"/>
        </w:rPr>
        <w:lastRenderedPageBreak/>
        <w:t>March 15 –</w:t>
      </w:r>
      <w:r>
        <w:rPr>
          <w:rFonts w:eastAsia="Times New Roman"/>
        </w:rPr>
        <w:t xml:space="preserve"> </w:t>
      </w:r>
      <w:r w:rsidRPr="00361F29">
        <w:rPr>
          <w:rFonts w:eastAsia="Times New Roman"/>
          <w:b/>
          <w:bCs/>
        </w:rPr>
        <w:t>June 1:</w:t>
      </w:r>
      <w:r>
        <w:rPr>
          <w:rFonts w:eastAsia="Times New Roman"/>
        </w:rPr>
        <w:t xml:space="preserve"> </w:t>
      </w:r>
      <w:r w:rsidRPr="00187027">
        <w:rPr>
          <w:rFonts w:eastAsia="Times New Roman"/>
        </w:rPr>
        <w:t xml:space="preserve">Department heads use the faculty </w:t>
      </w:r>
      <w:r>
        <w:rPr>
          <w:rFonts w:eastAsia="Times New Roman"/>
        </w:rPr>
        <w:t>worksheets</w:t>
      </w:r>
      <w:r w:rsidRPr="00187027">
        <w:rPr>
          <w:rFonts w:eastAsia="Times New Roman"/>
        </w:rPr>
        <w:t xml:space="preserve"> and any additional information such as follow-up faculty discussions and negotiations, consideration of sabbaticals, consultation with program directors, </w:t>
      </w:r>
      <w:r>
        <w:rPr>
          <w:rFonts w:eastAsia="Times New Roman"/>
        </w:rPr>
        <w:t xml:space="preserve">EDUC programming, </w:t>
      </w:r>
      <w:r w:rsidRPr="00187027">
        <w:rPr>
          <w:rFonts w:eastAsia="Times New Roman"/>
        </w:rPr>
        <w:t>research faculty, GEs, and pro-</w:t>
      </w:r>
      <w:proofErr w:type="spellStart"/>
      <w:r w:rsidRPr="00187027">
        <w:rPr>
          <w:rFonts w:eastAsia="Times New Roman"/>
        </w:rPr>
        <w:t>tems</w:t>
      </w:r>
      <w:proofErr w:type="spellEnd"/>
      <w:r w:rsidRPr="00187027">
        <w:rPr>
          <w:rFonts w:eastAsia="Times New Roman"/>
        </w:rPr>
        <w:t xml:space="preserve"> to compile a cross-department instructional schedule.</w:t>
      </w:r>
    </w:p>
    <w:p w14:paraId="3EAB74C7" w14:textId="29273DB1" w:rsidR="00361F29" w:rsidRDefault="00361F29" w:rsidP="00361F29">
      <w:pPr>
        <w:pStyle w:val="ListParagraph"/>
        <w:numPr>
          <w:ilvl w:val="0"/>
          <w:numId w:val="13"/>
        </w:numPr>
        <w:contextualSpacing w:val="0"/>
        <w:rPr>
          <w:rFonts w:eastAsia="Times New Roman"/>
        </w:rPr>
      </w:pPr>
      <w:r>
        <w:rPr>
          <w:rFonts w:eastAsiaTheme="minorEastAsia"/>
          <w:b/>
          <w:bCs/>
          <w:sz w:val="24"/>
          <w:szCs w:val="24"/>
        </w:rPr>
        <w:t>Mid-</w:t>
      </w:r>
      <w:r w:rsidRPr="00361F29">
        <w:rPr>
          <w:rFonts w:eastAsia="Times New Roman"/>
          <w:b/>
          <w:bCs/>
        </w:rPr>
        <w:t>date:</w:t>
      </w:r>
      <w:r>
        <w:rPr>
          <w:rFonts w:eastAsia="Times New Roman"/>
        </w:rPr>
        <w:t xml:space="preserve"> </w:t>
      </w:r>
      <w:r w:rsidRPr="00187027">
        <w:rPr>
          <w:rFonts w:eastAsia="Times New Roman"/>
        </w:rPr>
        <w:t>Between March 14 (when faculty submit their interests) and June 1 (when the completed schedule is due to the office of the dean), department heads will offer faculty notification of the updated schedule and an opportunity to respond to their assignment.</w:t>
      </w:r>
    </w:p>
    <w:p w14:paraId="6D8D6553" w14:textId="5BB61BCF" w:rsidR="00361F29" w:rsidRPr="00361F29" w:rsidRDefault="00361F29" w:rsidP="00361F29">
      <w:pPr>
        <w:pStyle w:val="ListParagraph"/>
        <w:numPr>
          <w:ilvl w:val="0"/>
          <w:numId w:val="13"/>
        </w:numPr>
        <w:contextualSpacing w:val="0"/>
        <w:rPr>
          <w:rFonts w:eastAsia="Times New Roman"/>
        </w:rPr>
      </w:pPr>
      <w:r>
        <w:rPr>
          <w:rFonts w:eastAsiaTheme="minorEastAsia"/>
          <w:b/>
          <w:bCs/>
          <w:sz w:val="24"/>
          <w:szCs w:val="24"/>
        </w:rPr>
        <w:t xml:space="preserve">June 1: </w:t>
      </w:r>
      <w:r>
        <w:rPr>
          <w:rFonts w:eastAsia="Times New Roman"/>
        </w:rPr>
        <w:t xml:space="preserve">Department heads submit final workload spreadsheets to Office of the dean for approval by June 15. </w:t>
      </w:r>
    </w:p>
    <w:p w14:paraId="41E4954D" w14:textId="77777777" w:rsidR="00C47F29" w:rsidRDefault="00C47F29" w:rsidP="0027363F">
      <w:pPr>
        <w:spacing w:after="0" w:line="240" w:lineRule="auto"/>
        <w:rPr>
          <w:rFonts w:eastAsiaTheme="minorEastAsia"/>
          <w:b/>
          <w:bCs/>
          <w:sz w:val="24"/>
          <w:szCs w:val="24"/>
        </w:rPr>
      </w:pPr>
    </w:p>
    <w:p w14:paraId="6112CF3F" w14:textId="2D3FE931" w:rsidR="00355C9E" w:rsidRPr="00C47F29" w:rsidRDefault="582E4774" w:rsidP="0027363F">
      <w:pPr>
        <w:spacing w:after="0" w:line="240" w:lineRule="auto"/>
        <w:rPr>
          <w:rFonts w:eastAsiaTheme="minorEastAsia"/>
          <w:sz w:val="24"/>
          <w:szCs w:val="24"/>
        </w:rPr>
      </w:pPr>
      <w:r w:rsidRPr="00C47F29">
        <w:rPr>
          <w:rFonts w:eastAsiaTheme="minorEastAsia"/>
          <w:b/>
          <w:bCs/>
          <w:sz w:val="24"/>
          <w:szCs w:val="24"/>
        </w:rPr>
        <w:t xml:space="preserve">Reduction of Teaching Load For </w:t>
      </w:r>
      <w:r w:rsidR="00F434E0">
        <w:rPr>
          <w:rFonts w:eastAsiaTheme="minorEastAsia"/>
          <w:b/>
          <w:bCs/>
          <w:sz w:val="24"/>
          <w:szCs w:val="24"/>
        </w:rPr>
        <w:t xml:space="preserve">Tenure Track </w:t>
      </w:r>
      <w:r w:rsidRPr="00C47F29">
        <w:rPr>
          <w:rFonts w:eastAsiaTheme="minorEastAsia"/>
          <w:b/>
          <w:bCs/>
          <w:sz w:val="24"/>
          <w:szCs w:val="24"/>
        </w:rPr>
        <w:t xml:space="preserve">Faculty </w:t>
      </w:r>
    </w:p>
    <w:p w14:paraId="6EC9F274" w14:textId="00FFC7DD" w:rsidR="00355C9E" w:rsidRDefault="582E4774" w:rsidP="0027363F">
      <w:pPr>
        <w:spacing w:after="0" w:line="240" w:lineRule="auto"/>
        <w:ind w:left="-5" w:hanging="10"/>
        <w:rPr>
          <w:rFonts w:eastAsiaTheme="minorEastAsia"/>
          <w:sz w:val="24"/>
          <w:szCs w:val="24"/>
        </w:rPr>
      </w:pPr>
      <w:r w:rsidRPr="702873EE">
        <w:rPr>
          <w:rFonts w:eastAsiaTheme="minorEastAsia"/>
          <w:sz w:val="24"/>
          <w:szCs w:val="24"/>
        </w:rPr>
        <w:t>The standard teaching workload for tenure-related faculty is 5 courses, and for career instructional faculty, 8 courses</w:t>
      </w:r>
      <w:r w:rsidR="5A955D59" w:rsidRPr="702873EE">
        <w:rPr>
          <w:rFonts w:eastAsiaTheme="minorEastAsia"/>
          <w:sz w:val="24"/>
          <w:szCs w:val="24"/>
        </w:rPr>
        <w:t xml:space="preserve">. </w:t>
      </w:r>
      <w:r w:rsidRPr="702873EE">
        <w:rPr>
          <w:rFonts w:eastAsiaTheme="minorEastAsia"/>
          <w:sz w:val="24"/>
          <w:szCs w:val="24"/>
        </w:rPr>
        <w:t>As noted in the Professional Responsibilities policy, tenure-related faculty may receive a reduction from a 5-course to a 4-course load for a given academic year</w:t>
      </w:r>
      <w:r w:rsidR="5A955D59" w:rsidRPr="702873EE">
        <w:rPr>
          <w:rFonts w:eastAsiaTheme="minorEastAsia"/>
          <w:sz w:val="24"/>
          <w:szCs w:val="24"/>
        </w:rPr>
        <w:t xml:space="preserve">. </w:t>
      </w:r>
    </w:p>
    <w:p w14:paraId="21D477E6" w14:textId="47846054" w:rsidR="00355C9E" w:rsidRDefault="582E4774" w:rsidP="0027363F">
      <w:pPr>
        <w:spacing w:after="0" w:line="240" w:lineRule="auto"/>
        <w:ind w:hanging="10"/>
        <w:rPr>
          <w:rFonts w:eastAsiaTheme="minorEastAsia"/>
          <w:sz w:val="24"/>
          <w:szCs w:val="24"/>
        </w:rPr>
      </w:pPr>
      <w:r w:rsidRPr="702873EE">
        <w:rPr>
          <w:rFonts w:eastAsiaTheme="minorEastAsia"/>
          <w:sz w:val="24"/>
          <w:szCs w:val="24"/>
        </w:rPr>
        <w:t xml:space="preserve">   </w:t>
      </w:r>
    </w:p>
    <w:p w14:paraId="2CB7C6C4" w14:textId="4ECFF5EE" w:rsidR="00355C9E" w:rsidRDefault="582E4774" w:rsidP="0027363F">
      <w:pPr>
        <w:spacing w:after="0" w:line="240" w:lineRule="auto"/>
        <w:ind w:left="-5" w:hanging="10"/>
        <w:rPr>
          <w:rFonts w:eastAsiaTheme="minorEastAsia"/>
          <w:sz w:val="24"/>
          <w:szCs w:val="24"/>
        </w:rPr>
      </w:pPr>
      <w:r w:rsidRPr="702873EE">
        <w:rPr>
          <w:rFonts w:eastAsiaTheme="minorEastAsia"/>
          <w:sz w:val="24"/>
          <w:szCs w:val="24"/>
        </w:rPr>
        <w:t xml:space="preserve">To invoke the teaching load reduction for grant submissions, grant </w:t>
      </w:r>
      <w:r w:rsidR="00446D61">
        <w:rPr>
          <w:rFonts w:eastAsiaTheme="minorEastAsia"/>
          <w:sz w:val="24"/>
          <w:szCs w:val="24"/>
        </w:rPr>
        <w:t>director</w:t>
      </w:r>
      <w:r w:rsidR="00446D61" w:rsidRPr="702873EE">
        <w:rPr>
          <w:rFonts w:eastAsiaTheme="minorEastAsia"/>
          <w:sz w:val="24"/>
          <w:szCs w:val="24"/>
        </w:rPr>
        <w:t>ship</w:t>
      </w:r>
      <w:r w:rsidRPr="702873EE">
        <w:rPr>
          <w:rFonts w:eastAsiaTheme="minorEastAsia"/>
          <w:sz w:val="24"/>
          <w:szCs w:val="24"/>
        </w:rPr>
        <w:t xml:space="preserve">, and scholarly book work, academic department heads will note on the Faculty Workload Worksheet a brief rationale describing the qualifying activities on behalf of each faculty member. </w:t>
      </w:r>
    </w:p>
    <w:p w14:paraId="3D60BCAC" w14:textId="0A131D5E" w:rsidR="00355C9E" w:rsidRDefault="00355C9E" w:rsidP="0027363F">
      <w:pPr>
        <w:spacing w:after="0" w:line="240" w:lineRule="auto"/>
        <w:ind w:left="-5" w:hanging="10"/>
        <w:rPr>
          <w:rFonts w:eastAsiaTheme="minorEastAsia"/>
          <w:sz w:val="24"/>
          <w:szCs w:val="24"/>
        </w:rPr>
      </w:pPr>
    </w:p>
    <w:p w14:paraId="363832CF" w14:textId="1B1A83CE" w:rsidR="00355C9E" w:rsidRDefault="582E4774" w:rsidP="0027363F">
      <w:pPr>
        <w:spacing w:after="0" w:line="240" w:lineRule="auto"/>
        <w:ind w:left="-5" w:hanging="10"/>
        <w:rPr>
          <w:rFonts w:eastAsiaTheme="minorEastAsia"/>
          <w:sz w:val="24"/>
          <w:szCs w:val="24"/>
        </w:rPr>
      </w:pPr>
      <w:r w:rsidRPr="702873EE">
        <w:rPr>
          <w:rFonts w:eastAsiaTheme="minorEastAsia"/>
          <w:sz w:val="24"/>
          <w:szCs w:val="24"/>
        </w:rPr>
        <w:t xml:space="preserve">This rationale will be provided as part of the annual Faculty Workload Worksheet by faculty and for submission or grant </w:t>
      </w:r>
      <w:r w:rsidR="00446D61">
        <w:rPr>
          <w:rFonts w:eastAsiaTheme="minorEastAsia"/>
          <w:sz w:val="24"/>
          <w:szCs w:val="24"/>
        </w:rPr>
        <w:t>directors</w:t>
      </w:r>
      <w:r w:rsidR="00446D61" w:rsidRPr="702873EE">
        <w:rPr>
          <w:rFonts w:eastAsiaTheme="minorEastAsia"/>
          <w:sz w:val="24"/>
          <w:szCs w:val="24"/>
        </w:rPr>
        <w:t>hip</w:t>
      </w:r>
      <w:r w:rsidRPr="702873EE">
        <w:rPr>
          <w:rFonts w:eastAsiaTheme="minorEastAsia"/>
          <w:sz w:val="24"/>
          <w:szCs w:val="24"/>
        </w:rPr>
        <w:t xml:space="preserve">, will include the following: </w:t>
      </w:r>
    </w:p>
    <w:p w14:paraId="480C8645" w14:textId="3C3DA7F5" w:rsidR="00355C9E" w:rsidRDefault="582E4774" w:rsidP="0027363F">
      <w:pPr>
        <w:pStyle w:val="ListParagraph"/>
        <w:numPr>
          <w:ilvl w:val="0"/>
          <w:numId w:val="9"/>
        </w:numPr>
        <w:spacing w:after="0" w:line="240" w:lineRule="auto"/>
        <w:rPr>
          <w:rFonts w:eastAsiaTheme="minorEastAsia"/>
          <w:sz w:val="24"/>
          <w:szCs w:val="24"/>
        </w:rPr>
      </w:pPr>
      <w:r w:rsidRPr="702873EE">
        <w:rPr>
          <w:rFonts w:eastAsiaTheme="minorEastAsia"/>
          <w:sz w:val="24"/>
          <w:szCs w:val="24"/>
        </w:rPr>
        <w:t>The grant notice</w:t>
      </w:r>
      <w:r w:rsidR="0065469B">
        <w:rPr>
          <w:rFonts w:eastAsiaTheme="minorEastAsia"/>
          <w:sz w:val="24"/>
          <w:szCs w:val="24"/>
        </w:rPr>
        <w:t>,</w:t>
      </w:r>
      <w:r w:rsidRPr="702873EE">
        <w:rPr>
          <w:rFonts w:eastAsiaTheme="minorEastAsia"/>
          <w:sz w:val="24"/>
          <w:szCs w:val="24"/>
        </w:rPr>
        <w:t xml:space="preserve"> </w:t>
      </w:r>
      <w:r w:rsidR="00A040FE">
        <w:rPr>
          <w:rFonts w:eastAsiaTheme="minorEastAsia"/>
          <w:sz w:val="24"/>
          <w:szCs w:val="24"/>
        </w:rPr>
        <w:t>including the funder</w:t>
      </w:r>
      <w:r w:rsidR="0065469B">
        <w:rPr>
          <w:rFonts w:eastAsiaTheme="minorEastAsia"/>
          <w:sz w:val="24"/>
          <w:szCs w:val="24"/>
        </w:rPr>
        <w:t>, the submission</w:t>
      </w:r>
      <w:r w:rsidR="00A040FE">
        <w:rPr>
          <w:rFonts w:eastAsiaTheme="minorEastAsia"/>
          <w:sz w:val="24"/>
          <w:szCs w:val="24"/>
        </w:rPr>
        <w:t xml:space="preserve"> date</w:t>
      </w:r>
      <w:r w:rsidR="0065469B">
        <w:rPr>
          <w:rFonts w:eastAsiaTheme="minorEastAsia"/>
          <w:sz w:val="24"/>
          <w:szCs w:val="24"/>
        </w:rPr>
        <w:t xml:space="preserve">, and award period for the grant that the faculty member is seeking to invoke a course </w:t>
      </w:r>
      <w:proofErr w:type="gramStart"/>
      <w:r w:rsidR="0065469B">
        <w:rPr>
          <w:rFonts w:eastAsiaTheme="minorEastAsia"/>
          <w:sz w:val="24"/>
          <w:szCs w:val="24"/>
        </w:rPr>
        <w:t>reduction</w:t>
      </w:r>
      <w:proofErr w:type="gramEnd"/>
      <w:r w:rsidR="0065469B">
        <w:rPr>
          <w:rFonts w:eastAsiaTheme="minorEastAsia"/>
          <w:sz w:val="24"/>
          <w:szCs w:val="24"/>
        </w:rPr>
        <w:t xml:space="preserve"> </w:t>
      </w:r>
    </w:p>
    <w:p w14:paraId="1DFAF446" w14:textId="0E6A88D8" w:rsidR="00355C9E" w:rsidRDefault="582E4774" w:rsidP="0027363F">
      <w:pPr>
        <w:pStyle w:val="ListParagraph"/>
        <w:numPr>
          <w:ilvl w:val="0"/>
          <w:numId w:val="9"/>
        </w:numPr>
        <w:spacing w:after="0" w:line="240" w:lineRule="auto"/>
        <w:rPr>
          <w:rFonts w:eastAsiaTheme="minorEastAsia"/>
          <w:sz w:val="24"/>
          <w:szCs w:val="24"/>
        </w:rPr>
      </w:pPr>
      <w:r w:rsidRPr="702873EE">
        <w:rPr>
          <w:rFonts w:eastAsiaTheme="minorEastAsia"/>
          <w:sz w:val="24"/>
          <w:szCs w:val="24"/>
        </w:rPr>
        <w:t xml:space="preserve">Draft of specific aims or abstract </w:t>
      </w:r>
    </w:p>
    <w:p w14:paraId="2BF23DC8" w14:textId="204BB364" w:rsidR="00355C9E" w:rsidRDefault="582E4774" w:rsidP="0027363F">
      <w:pPr>
        <w:pStyle w:val="ListParagraph"/>
        <w:numPr>
          <w:ilvl w:val="0"/>
          <w:numId w:val="9"/>
        </w:numPr>
        <w:spacing w:after="0" w:line="240" w:lineRule="auto"/>
        <w:rPr>
          <w:rFonts w:eastAsiaTheme="minorEastAsia"/>
          <w:sz w:val="24"/>
          <w:szCs w:val="24"/>
        </w:rPr>
      </w:pPr>
      <w:r w:rsidRPr="702873EE">
        <w:rPr>
          <w:rFonts w:eastAsiaTheme="minorEastAsia"/>
          <w:sz w:val="24"/>
          <w:szCs w:val="24"/>
        </w:rPr>
        <w:t>Key personnel including, PI, or Co-PI</w:t>
      </w:r>
      <w:r w:rsidR="00A040FE">
        <w:rPr>
          <w:rFonts w:eastAsiaTheme="minorEastAsia"/>
          <w:sz w:val="24"/>
          <w:szCs w:val="24"/>
        </w:rPr>
        <w:t xml:space="preserve">, and the faculty member’s specific </w:t>
      </w:r>
      <w:proofErr w:type="gramStart"/>
      <w:r w:rsidR="00A040FE">
        <w:rPr>
          <w:rFonts w:eastAsiaTheme="minorEastAsia"/>
          <w:sz w:val="24"/>
          <w:szCs w:val="24"/>
        </w:rPr>
        <w:t>role</w:t>
      </w:r>
      <w:proofErr w:type="gramEnd"/>
      <w:r w:rsidRPr="702873EE">
        <w:rPr>
          <w:rFonts w:eastAsiaTheme="minorEastAsia"/>
          <w:sz w:val="24"/>
          <w:szCs w:val="24"/>
        </w:rPr>
        <w:t xml:space="preserve">  </w:t>
      </w:r>
    </w:p>
    <w:p w14:paraId="11463D64" w14:textId="22195BE7" w:rsidR="00355C9E" w:rsidRDefault="00BD1BB3" w:rsidP="0027363F">
      <w:pPr>
        <w:pStyle w:val="ListParagraph"/>
        <w:numPr>
          <w:ilvl w:val="0"/>
          <w:numId w:val="9"/>
        </w:numPr>
        <w:spacing w:after="0" w:line="240" w:lineRule="auto"/>
        <w:rPr>
          <w:rFonts w:eastAsiaTheme="minorEastAsia"/>
          <w:sz w:val="24"/>
          <w:szCs w:val="24"/>
        </w:rPr>
      </w:pPr>
      <w:r>
        <w:rPr>
          <w:rFonts w:eastAsiaTheme="minorEastAsia"/>
          <w:sz w:val="24"/>
          <w:szCs w:val="24"/>
        </w:rPr>
        <w:t>B</w:t>
      </w:r>
      <w:r w:rsidR="582E4774" w:rsidRPr="702873EE">
        <w:rPr>
          <w:rFonts w:eastAsiaTheme="minorEastAsia"/>
          <w:sz w:val="24"/>
          <w:szCs w:val="24"/>
        </w:rPr>
        <w:t xml:space="preserve">udget </w:t>
      </w:r>
    </w:p>
    <w:p w14:paraId="1A5A2BC6" w14:textId="52B52FD7" w:rsidR="00355C9E" w:rsidRDefault="00355C9E" w:rsidP="0027363F">
      <w:pPr>
        <w:spacing w:after="0" w:line="240" w:lineRule="auto"/>
        <w:ind w:left="-5" w:hanging="10"/>
        <w:rPr>
          <w:rFonts w:eastAsiaTheme="minorEastAsia"/>
          <w:sz w:val="24"/>
          <w:szCs w:val="24"/>
        </w:rPr>
      </w:pPr>
    </w:p>
    <w:p w14:paraId="2DD0BC39" w14:textId="58D2C12B" w:rsidR="00355C9E" w:rsidRDefault="582E4774" w:rsidP="0027363F">
      <w:pPr>
        <w:spacing w:after="0" w:line="240" w:lineRule="auto"/>
        <w:ind w:left="-5" w:hanging="10"/>
        <w:rPr>
          <w:rFonts w:eastAsiaTheme="minorEastAsia"/>
          <w:sz w:val="24"/>
          <w:szCs w:val="24"/>
        </w:rPr>
      </w:pPr>
      <w:r w:rsidRPr="702873EE">
        <w:rPr>
          <w:rFonts w:eastAsiaTheme="minorEastAsia"/>
          <w:sz w:val="24"/>
          <w:szCs w:val="24"/>
        </w:rPr>
        <w:t xml:space="preserve">In the case of completion of a scholarly book, the rationale will include: </w:t>
      </w:r>
    </w:p>
    <w:p w14:paraId="78193AC0" w14:textId="46DC0399" w:rsidR="00355C9E" w:rsidRDefault="582E4774" w:rsidP="0027363F">
      <w:pPr>
        <w:pStyle w:val="ListParagraph"/>
        <w:numPr>
          <w:ilvl w:val="0"/>
          <w:numId w:val="5"/>
        </w:numPr>
        <w:spacing w:after="0" w:line="240" w:lineRule="auto"/>
        <w:rPr>
          <w:rFonts w:eastAsiaTheme="minorEastAsia"/>
          <w:sz w:val="24"/>
          <w:szCs w:val="24"/>
        </w:rPr>
      </w:pPr>
      <w:r w:rsidRPr="702873EE">
        <w:rPr>
          <w:rFonts w:eastAsiaTheme="minorEastAsia"/>
          <w:sz w:val="24"/>
          <w:szCs w:val="24"/>
        </w:rPr>
        <w:t xml:space="preserve">Book contract with a major publisher  </w:t>
      </w:r>
    </w:p>
    <w:p w14:paraId="570A0667" w14:textId="56C98791" w:rsidR="00355C9E" w:rsidRDefault="582E4774" w:rsidP="0027363F">
      <w:pPr>
        <w:pStyle w:val="ListParagraph"/>
        <w:numPr>
          <w:ilvl w:val="0"/>
          <w:numId w:val="5"/>
        </w:numPr>
        <w:spacing w:after="0" w:line="240" w:lineRule="auto"/>
        <w:rPr>
          <w:rFonts w:eastAsiaTheme="minorEastAsia"/>
          <w:sz w:val="24"/>
          <w:szCs w:val="24"/>
        </w:rPr>
      </w:pPr>
      <w:r w:rsidRPr="702873EE">
        <w:rPr>
          <w:rFonts w:eastAsiaTheme="minorEastAsia"/>
          <w:sz w:val="24"/>
          <w:szCs w:val="24"/>
        </w:rPr>
        <w:t xml:space="preserve">Book chapter outline with indication of chapters </w:t>
      </w:r>
      <w:proofErr w:type="gramStart"/>
      <w:r w:rsidRPr="702873EE">
        <w:rPr>
          <w:rFonts w:eastAsiaTheme="minorEastAsia"/>
          <w:sz w:val="24"/>
          <w:szCs w:val="24"/>
        </w:rPr>
        <w:t>completed</w:t>
      </w:r>
      <w:proofErr w:type="gramEnd"/>
      <w:r w:rsidRPr="702873EE">
        <w:rPr>
          <w:rFonts w:eastAsiaTheme="minorEastAsia"/>
          <w:sz w:val="24"/>
          <w:szCs w:val="24"/>
        </w:rPr>
        <w:t xml:space="preserve">  </w:t>
      </w:r>
    </w:p>
    <w:p w14:paraId="755F412B" w14:textId="29805B73" w:rsidR="00355C9E" w:rsidRDefault="582E4774" w:rsidP="0027363F">
      <w:pPr>
        <w:pStyle w:val="ListParagraph"/>
        <w:numPr>
          <w:ilvl w:val="0"/>
          <w:numId w:val="5"/>
        </w:numPr>
        <w:spacing w:after="0" w:line="240" w:lineRule="auto"/>
        <w:rPr>
          <w:rFonts w:eastAsiaTheme="minorEastAsia"/>
          <w:sz w:val="24"/>
          <w:szCs w:val="24"/>
        </w:rPr>
      </w:pPr>
      <w:r w:rsidRPr="702873EE">
        <w:rPr>
          <w:rFonts w:eastAsiaTheme="minorEastAsia"/>
          <w:sz w:val="24"/>
          <w:szCs w:val="24"/>
        </w:rPr>
        <w:t xml:space="preserve">Anticipated completion date </w:t>
      </w:r>
    </w:p>
    <w:p w14:paraId="14467216" w14:textId="4037467F" w:rsidR="00355C9E" w:rsidRDefault="582E4774" w:rsidP="0027363F">
      <w:pPr>
        <w:spacing w:after="0" w:line="240" w:lineRule="auto"/>
        <w:ind w:hanging="10"/>
        <w:rPr>
          <w:rFonts w:eastAsiaTheme="minorEastAsia"/>
          <w:sz w:val="24"/>
          <w:szCs w:val="24"/>
        </w:rPr>
      </w:pPr>
      <w:r w:rsidRPr="702873EE">
        <w:rPr>
          <w:rFonts w:eastAsiaTheme="minorEastAsia"/>
          <w:sz w:val="24"/>
          <w:szCs w:val="24"/>
        </w:rPr>
        <w:t xml:space="preserve"> </w:t>
      </w:r>
    </w:p>
    <w:p w14:paraId="3C3B28F1" w14:textId="16E32F1A" w:rsidR="00355C9E" w:rsidRDefault="582E4774" w:rsidP="0027363F">
      <w:pPr>
        <w:spacing w:after="0" w:line="240" w:lineRule="auto"/>
        <w:ind w:left="-5" w:hanging="10"/>
        <w:jc w:val="both"/>
        <w:rPr>
          <w:rFonts w:eastAsiaTheme="minorEastAsia"/>
          <w:sz w:val="24"/>
          <w:szCs w:val="24"/>
        </w:rPr>
      </w:pPr>
      <w:r w:rsidRPr="702873EE">
        <w:rPr>
          <w:rFonts w:eastAsiaTheme="minorEastAsia"/>
          <w:sz w:val="24"/>
          <w:szCs w:val="24"/>
        </w:rPr>
        <w:t>Faculty may provide other information, for example, letter of intent (LOI) to apply for a research grant competition, or information that indicates the need to devote additional research FTE to finish a book during the upcoming year</w:t>
      </w:r>
      <w:r w:rsidR="5A955D59" w:rsidRPr="702873EE">
        <w:rPr>
          <w:rFonts w:eastAsiaTheme="minorEastAsia"/>
          <w:sz w:val="24"/>
          <w:szCs w:val="24"/>
        </w:rPr>
        <w:t xml:space="preserve">. </w:t>
      </w:r>
    </w:p>
    <w:p w14:paraId="53D03296" w14:textId="35913DF4" w:rsidR="00355C9E" w:rsidRDefault="582E4774" w:rsidP="0027363F">
      <w:pPr>
        <w:spacing w:after="0" w:line="240" w:lineRule="auto"/>
        <w:ind w:hanging="10"/>
        <w:rPr>
          <w:rFonts w:eastAsiaTheme="minorEastAsia"/>
          <w:sz w:val="24"/>
          <w:szCs w:val="24"/>
        </w:rPr>
      </w:pPr>
      <w:r w:rsidRPr="702873EE">
        <w:rPr>
          <w:rFonts w:eastAsiaTheme="minorEastAsia"/>
          <w:sz w:val="24"/>
          <w:szCs w:val="24"/>
        </w:rPr>
        <w:t xml:space="preserve"> </w:t>
      </w:r>
    </w:p>
    <w:p w14:paraId="2CFBC5AD" w14:textId="5BA7D664" w:rsidR="00355C9E" w:rsidRDefault="582E4774" w:rsidP="0027363F">
      <w:pPr>
        <w:spacing w:after="0" w:line="240" w:lineRule="auto"/>
        <w:ind w:left="-5" w:hanging="10"/>
        <w:rPr>
          <w:rFonts w:eastAsiaTheme="minorEastAsia"/>
          <w:sz w:val="24"/>
          <w:szCs w:val="24"/>
        </w:rPr>
      </w:pPr>
      <w:r w:rsidRPr="702873EE">
        <w:rPr>
          <w:rFonts w:eastAsiaTheme="minorEastAsia"/>
          <w:sz w:val="24"/>
          <w:szCs w:val="24"/>
        </w:rPr>
        <w:t>Multiple chapter technical reports, web site creations, or software programs will not qualify as a “major scholarly book.” Revisions to a previously submitted grant do not qualify for a second course reduction</w:t>
      </w:r>
      <w:r w:rsidR="5A955D59" w:rsidRPr="702873EE">
        <w:rPr>
          <w:rFonts w:eastAsiaTheme="minorEastAsia"/>
          <w:sz w:val="24"/>
          <w:szCs w:val="24"/>
        </w:rPr>
        <w:t xml:space="preserve">. </w:t>
      </w:r>
      <w:r w:rsidRPr="702873EE">
        <w:rPr>
          <w:rFonts w:eastAsiaTheme="minorEastAsia"/>
          <w:sz w:val="24"/>
          <w:szCs w:val="24"/>
        </w:rPr>
        <w:t>Only one course reduction</w:t>
      </w:r>
      <w:r w:rsidR="002D37E2">
        <w:rPr>
          <w:rFonts w:eastAsiaTheme="minorEastAsia"/>
          <w:sz w:val="24"/>
          <w:szCs w:val="24"/>
        </w:rPr>
        <w:t xml:space="preserve"> per academic year</w:t>
      </w:r>
      <w:r w:rsidRPr="702873EE">
        <w:rPr>
          <w:rFonts w:eastAsiaTheme="minorEastAsia"/>
          <w:sz w:val="24"/>
          <w:szCs w:val="24"/>
        </w:rPr>
        <w:t xml:space="preserve"> is allowed under this policy (e.g., multiple grant submissions qualify for one reduction). </w:t>
      </w:r>
    </w:p>
    <w:p w14:paraId="0A30AF12" w14:textId="77777777" w:rsidR="00A040FE" w:rsidRDefault="00A040FE" w:rsidP="0027363F">
      <w:pPr>
        <w:spacing w:after="0" w:line="240" w:lineRule="auto"/>
        <w:ind w:left="-5" w:hanging="10"/>
        <w:rPr>
          <w:rFonts w:eastAsiaTheme="minorEastAsia"/>
          <w:sz w:val="24"/>
          <w:szCs w:val="24"/>
        </w:rPr>
      </w:pPr>
    </w:p>
    <w:p w14:paraId="64ED5BA7" w14:textId="2F44908D" w:rsidR="00FF7E75" w:rsidRDefault="00FF7E75" w:rsidP="0027363F">
      <w:pPr>
        <w:spacing w:after="0" w:line="240" w:lineRule="auto"/>
        <w:ind w:left="-5" w:hanging="10"/>
        <w:rPr>
          <w:rFonts w:eastAsiaTheme="minorEastAsia"/>
          <w:sz w:val="24"/>
          <w:szCs w:val="24"/>
        </w:rPr>
      </w:pPr>
      <w:r>
        <w:rPr>
          <w:rFonts w:eastAsiaTheme="minorEastAsia"/>
          <w:sz w:val="24"/>
          <w:szCs w:val="24"/>
        </w:rPr>
        <w:lastRenderedPageBreak/>
        <w:t xml:space="preserve">It is expected that both the size and the role of the faculty member in this scholarly work is commensurable with their faculty rank. For instance, while a more senior member might </w:t>
      </w:r>
      <w:proofErr w:type="gramStart"/>
      <w:r>
        <w:rPr>
          <w:rFonts w:eastAsiaTheme="minorEastAsia"/>
          <w:sz w:val="24"/>
          <w:szCs w:val="24"/>
        </w:rPr>
        <w:t>be take</w:t>
      </w:r>
      <w:proofErr w:type="gramEnd"/>
      <w:r>
        <w:rPr>
          <w:rFonts w:eastAsiaTheme="minorEastAsia"/>
          <w:sz w:val="24"/>
          <w:szCs w:val="24"/>
        </w:rPr>
        <w:t xml:space="preserve"> on the PI role in a large external project, more junior faculty might be involved with smaller projects and/or take on co-PI or other related leadership roles. </w:t>
      </w:r>
    </w:p>
    <w:p w14:paraId="5C8E8817" w14:textId="77777777" w:rsidR="00FF7E75" w:rsidRDefault="00FF7E75" w:rsidP="0027363F">
      <w:pPr>
        <w:spacing w:after="0" w:line="240" w:lineRule="auto"/>
        <w:ind w:left="-5" w:hanging="10"/>
        <w:rPr>
          <w:rFonts w:eastAsiaTheme="minorEastAsia"/>
          <w:sz w:val="24"/>
          <w:szCs w:val="24"/>
        </w:rPr>
      </w:pPr>
    </w:p>
    <w:p w14:paraId="5D321E57" w14:textId="3A8D1486" w:rsidR="0027363F" w:rsidRDefault="582E4774" w:rsidP="0027363F">
      <w:pPr>
        <w:spacing w:after="0" w:line="240" w:lineRule="auto"/>
        <w:ind w:left="-5" w:hanging="10"/>
        <w:rPr>
          <w:rFonts w:eastAsiaTheme="minorEastAsia"/>
          <w:sz w:val="24"/>
          <w:szCs w:val="24"/>
        </w:rPr>
      </w:pPr>
      <w:r w:rsidRPr="702873EE">
        <w:rPr>
          <w:rFonts w:eastAsiaTheme="minorEastAsia"/>
          <w:sz w:val="24"/>
          <w:szCs w:val="24"/>
        </w:rPr>
        <w:t>A course reduction for preparing a grant application</w:t>
      </w:r>
      <w:r w:rsidR="00DE1644">
        <w:rPr>
          <w:rFonts w:eastAsiaTheme="minorEastAsia"/>
          <w:sz w:val="24"/>
          <w:szCs w:val="24"/>
        </w:rPr>
        <w:t>, directorship,</w:t>
      </w:r>
      <w:r w:rsidRPr="702873EE">
        <w:rPr>
          <w:rFonts w:eastAsiaTheme="minorEastAsia"/>
          <w:sz w:val="24"/>
          <w:szCs w:val="24"/>
        </w:rPr>
        <w:t xml:space="preserve"> or writing a scholarly book can only be granted for a single project. Requests for course reduction must be submitted by March 15th of a given year, to be submitted with workload decisions in time to take effect the upcoming academic year (i.e., September of the same year). Projects proposed after the March 15th deadline will be considered for the following year’s March 15th deadline. Revisions of an unsuccessful grant proposal or completion that extends beyond the teaching reduction year are expected to be completed as part of a TTFs assigned research time. </w:t>
      </w:r>
      <w:r w:rsidR="00666927">
        <w:rPr>
          <w:rFonts w:eastAsiaTheme="minorEastAsia"/>
          <w:sz w:val="24"/>
          <w:szCs w:val="24"/>
        </w:rPr>
        <w:t>If a faculty member does not submit the planned grant proposal that was used to qualify for a course reduction, they will be ineligible for a course reduction the next academic year.</w:t>
      </w:r>
      <w:r w:rsidR="00666927" w:rsidDel="00666927">
        <w:rPr>
          <w:rFonts w:eastAsiaTheme="minorEastAsia"/>
          <w:sz w:val="24"/>
          <w:szCs w:val="24"/>
        </w:rPr>
        <w:t xml:space="preserve"> </w:t>
      </w:r>
    </w:p>
    <w:p w14:paraId="6F14A982" w14:textId="77777777" w:rsidR="0027363F" w:rsidRDefault="0027363F" w:rsidP="0027363F">
      <w:pPr>
        <w:spacing w:after="0" w:line="240" w:lineRule="auto"/>
        <w:ind w:left="-5" w:hanging="10"/>
        <w:rPr>
          <w:rFonts w:eastAsiaTheme="minorEastAsia"/>
          <w:sz w:val="24"/>
          <w:szCs w:val="24"/>
        </w:rPr>
      </w:pPr>
    </w:p>
    <w:p w14:paraId="292F1934" w14:textId="1E0CE0B1" w:rsidR="002428AA" w:rsidRDefault="582E4774" w:rsidP="0027363F">
      <w:pPr>
        <w:spacing w:after="0" w:line="240" w:lineRule="auto"/>
        <w:ind w:left="-5" w:hanging="10"/>
        <w:rPr>
          <w:rFonts w:eastAsiaTheme="minorEastAsia"/>
          <w:sz w:val="24"/>
          <w:szCs w:val="24"/>
        </w:rPr>
      </w:pPr>
      <w:r w:rsidRPr="702873EE">
        <w:rPr>
          <w:rFonts w:eastAsiaTheme="minorEastAsia"/>
          <w:sz w:val="24"/>
          <w:szCs w:val="24"/>
        </w:rPr>
        <w:t>Minor implementation variations related to course reductions may occur by department following Department Head consultation with the Associate Dean for Academic Affairs</w:t>
      </w:r>
      <w:r w:rsidR="5A955D59" w:rsidRPr="702873EE">
        <w:rPr>
          <w:rFonts w:eastAsiaTheme="minorEastAsia"/>
          <w:sz w:val="24"/>
          <w:szCs w:val="24"/>
        </w:rPr>
        <w:t xml:space="preserve">. </w:t>
      </w:r>
    </w:p>
    <w:p w14:paraId="4006A58B" w14:textId="77777777" w:rsidR="00EF4E8E" w:rsidRDefault="00EF4E8E" w:rsidP="0027363F">
      <w:pPr>
        <w:spacing w:after="0" w:line="240" w:lineRule="auto"/>
        <w:ind w:left="-5" w:hanging="10"/>
        <w:rPr>
          <w:rFonts w:eastAsiaTheme="minorEastAsia"/>
          <w:sz w:val="24"/>
          <w:szCs w:val="24"/>
        </w:rPr>
      </w:pPr>
    </w:p>
    <w:p w14:paraId="7D961C21" w14:textId="77777777" w:rsidR="00EF4E8E" w:rsidRDefault="00EF4E8E" w:rsidP="0027363F">
      <w:pPr>
        <w:spacing w:after="0" w:line="240" w:lineRule="auto"/>
        <w:ind w:hanging="10"/>
        <w:rPr>
          <w:rFonts w:eastAsiaTheme="minorEastAsia"/>
          <w:b/>
          <w:bCs/>
          <w:sz w:val="24"/>
          <w:szCs w:val="24"/>
        </w:rPr>
      </w:pPr>
      <w:r>
        <w:rPr>
          <w:rFonts w:eastAsiaTheme="minorEastAsia"/>
          <w:b/>
          <w:bCs/>
          <w:sz w:val="24"/>
          <w:szCs w:val="24"/>
        </w:rPr>
        <w:t>Course Buyouts</w:t>
      </w:r>
    </w:p>
    <w:p w14:paraId="3A7A2446" w14:textId="2980AF8E" w:rsidR="00EF4E8E" w:rsidRDefault="00EF4E8E" w:rsidP="0027363F">
      <w:pPr>
        <w:spacing w:after="0" w:line="240" w:lineRule="auto"/>
        <w:ind w:hanging="10"/>
        <w:rPr>
          <w:rFonts w:eastAsiaTheme="minorEastAsia"/>
          <w:sz w:val="24"/>
          <w:szCs w:val="24"/>
        </w:rPr>
      </w:pPr>
      <w:r w:rsidRPr="00E74884">
        <w:rPr>
          <w:rFonts w:eastAsiaTheme="minorEastAsia"/>
          <w:sz w:val="24"/>
          <w:szCs w:val="24"/>
        </w:rPr>
        <w:t>Course buyout rates are set by the College of Education and are</w:t>
      </w:r>
      <w:r>
        <w:rPr>
          <w:rFonts w:eastAsiaTheme="minorEastAsia"/>
          <w:sz w:val="24"/>
          <w:szCs w:val="24"/>
        </w:rPr>
        <w:t xml:space="preserve"> currently</w:t>
      </w:r>
      <w:r w:rsidRPr="00E74884">
        <w:rPr>
          <w:rFonts w:eastAsiaTheme="minorEastAsia"/>
          <w:sz w:val="24"/>
          <w:szCs w:val="24"/>
        </w:rPr>
        <w:t xml:space="preserve"> </w:t>
      </w:r>
      <w:r w:rsidR="00FC3BA6" w:rsidRPr="00E74884">
        <w:rPr>
          <w:rFonts w:eastAsiaTheme="minorEastAsia"/>
          <w:sz w:val="24"/>
          <w:szCs w:val="24"/>
        </w:rPr>
        <w:t>.15</w:t>
      </w:r>
      <w:r w:rsidR="00FC3BA6">
        <w:rPr>
          <w:rFonts w:eastAsiaTheme="minorEastAsia"/>
          <w:sz w:val="24"/>
          <w:szCs w:val="24"/>
        </w:rPr>
        <w:t xml:space="preserve"> </w:t>
      </w:r>
      <w:r w:rsidR="00FC3BA6" w:rsidRPr="00E74884">
        <w:rPr>
          <w:rFonts w:eastAsiaTheme="minorEastAsia"/>
          <w:sz w:val="24"/>
          <w:szCs w:val="24"/>
        </w:rPr>
        <w:t xml:space="preserve">FTE per course. </w:t>
      </w:r>
      <w:r w:rsidRPr="00E74884">
        <w:rPr>
          <w:rFonts w:eastAsiaTheme="minorEastAsia"/>
          <w:sz w:val="24"/>
          <w:szCs w:val="24"/>
        </w:rPr>
        <w:t>Faculty requesting course buyouts for the upcoming academic year should note these buyouts on the Faculty Workload worksheet. Course buyouts should be requested by March 15</w:t>
      </w:r>
      <w:r w:rsidRPr="00E74884">
        <w:rPr>
          <w:rFonts w:eastAsiaTheme="minorEastAsia"/>
          <w:sz w:val="24"/>
          <w:szCs w:val="24"/>
          <w:vertAlign w:val="superscript"/>
        </w:rPr>
        <w:t>th</w:t>
      </w:r>
      <w:r w:rsidRPr="00E74884">
        <w:rPr>
          <w:rFonts w:eastAsiaTheme="minorEastAsia"/>
          <w:sz w:val="24"/>
          <w:szCs w:val="24"/>
        </w:rPr>
        <w:t xml:space="preserve"> of the year before the buyout will take effect. </w:t>
      </w:r>
    </w:p>
    <w:p w14:paraId="78B1B8D2" w14:textId="77777777" w:rsidR="0027363F" w:rsidRDefault="0027363F" w:rsidP="0027363F">
      <w:pPr>
        <w:pStyle w:val="Heading1"/>
        <w:keepNext w:val="0"/>
        <w:keepLines w:val="0"/>
        <w:spacing w:before="0" w:line="240" w:lineRule="auto"/>
        <w:ind w:left="-5" w:hanging="10"/>
        <w:rPr>
          <w:rFonts w:asciiTheme="minorHAnsi" w:eastAsiaTheme="minorEastAsia" w:hAnsiTheme="minorHAnsi" w:cstheme="minorBidi"/>
          <w:b/>
          <w:bCs/>
          <w:color w:val="auto"/>
          <w:sz w:val="24"/>
          <w:szCs w:val="24"/>
        </w:rPr>
      </w:pPr>
    </w:p>
    <w:p w14:paraId="334E4CE7" w14:textId="76ECE247" w:rsidR="00355C9E" w:rsidRDefault="582E4774" w:rsidP="0027363F">
      <w:pPr>
        <w:pStyle w:val="Heading1"/>
        <w:keepNext w:val="0"/>
        <w:keepLines w:val="0"/>
        <w:spacing w:before="0" w:line="240" w:lineRule="auto"/>
        <w:ind w:left="-5" w:hanging="10"/>
        <w:rPr>
          <w:rFonts w:asciiTheme="minorHAnsi" w:eastAsiaTheme="minorEastAsia" w:hAnsiTheme="minorHAnsi" w:cstheme="minorBidi"/>
          <w:b/>
          <w:bCs/>
          <w:color w:val="auto"/>
          <w:sz w:val="24"/>
          <w:szCs w:val="24"/>
        </w:rPr>
      </w:pPr>
      <w:r w:rsidRPr="702873EE">
        <w:rPr>
          <w:rFonts w:asciiTheme="minorHAnsi" w:eastAsiaTheme="minorEastAsia" w:hAnsiTheme="minorHAnsi" w:cstheme="minorBidi"/>
          <w:b/>
          <w:bCs/>
          <w:color w:val="auto"/>
          <w:sz w:val="24"/>
          <w:szCs w:val="24"/>
        </w:rPr>
        <w:t xml:space="preserve">Academic Year Distribution of Teaching Assignments </w:t>
      </w:r>
    </w:p>
    <w:p w14:paraId="224FB617" w14:textId="702C4A2E" w:rsidR="00C47F29" w:rsidRDefault="582E4774" w:rsidP="0027363F">
      <w:pPr>
        <w:spacing w:after="0" w:line="240" w:lineRule="auto"/>
        <w:ind w:left="-5" w:hanging="10"/>
        <w:rPr>
          <w:rFonts w:eastAsiaTheme="minorEastAsia"/>
          <w:sz w:val="24"/>
          <w:szCs w:val="24"/>
        </w:rPr>
      </w:pPr>
      <w:r w:rsidRPr="702873EE">
        <w:rPr>
          <w:rFonts w:eastAsiaTheme="minorEastAsia"/>
          <w:sz w:val="24"/>
          <w:szCs w:val="24"/>
        </w:rPr>
        <w:t>Assuming either a 4- or 5-course load, tenured-</w:t>
      </w:r>
      <w:r w:rsidR="00876142">
        <w:rPr>
          <w:rFonts w:eastAsiaTheme="minorEastAsia"/>
          <w:sz w:val="24"/>
          <w:szCs w:val="24"/>
        </w:rPr>
        <w:t>track</w:t>
      </w:r>
      <w:r w:rsidRPr="702873EE">
        <w:rPr>
          <w:rFonts w:eastAsiaTheme="minorEastAsia"/>
          <w:sz w:val="24"/>
          <w:szCs w:val="24"/>
        </w:rPr>
        <w:t xml:space="preserve"> faculty (TTF) who do not have a course release, or buyout due to external research funding, are typically assigned a teaching load that is balanced across the academic year (e.g., the number of courses distributed across successive quarters </w:t>
      </w:r>
      <w:r w:rsidR="00EF4E8E">
        <w:rPr>
          <w:rFonts w:eastAsiaTheme="minorEastAsia"/>
          <w:sz w:val="24"/>
          <w:szCs w:val="24"/>
        </w:rPr>
        <w:t>a faculty member with a reduced 4-course teaching load could be, for example,</w:t>
      </w:r>
      <w:r w:rsidRPr="702873EE">
        <w:rPr>
          <w:rFonts w:eastAsiaTheme="minorEastAsia"/>
          <w:sz w:val="24"/>
          <w:szCs w:val="24"/>
        </w:rPr>
        <w:t xml:space="preserve"> 1+2+1, 2+2+1, or 2+1+1 for Fall, Winter, and Spring quarters)</w:t>
      </w:r>
      <w:r w:rsidR="5A955D59" w:rsidRPr="702873EE">
        <w:rPr>
          <w:rFonts w:eastAsiaTheme="minorEastAsia"/>
          <w:sz w:val="24"/>
          <w:szCs w:val="24"/>
        </w:rPr>
        <w:t xml:space="preserve">. </w:t>
      </w:r>
      <w:r w:rsidRPr="702873EE">
        <w:rPr>
          <w:rFonts w:eastAsiaTheme="minorEastAsia"/>
          <w:sz w:val="24"/>
          <w:szCs w:val="24"/>
        </w:rPr>
        <w:t xml:space="preserve">However, to provide some flexibility for departments and members of the faculty to effectively balance their teaching obligations with their research and service activities, the College will allow departures from a balanced fall/winter/spring teaching assignment to concentrate teaching assignments into two quarters. </w:t>
      </w:r>
    </w:p>
    <w:p w14:paraId="6CEBAC7A" w14:textId="77777777" w:rsidR="00C47F29" w:rsidRDefault="00C47F29" w:rsidP="0027363F">
      <w:pPr>
        <w:spacing w:after="0" w:line="240" w:lineRule="auto"/>
        <w:ind w:left="-5" w:hanging="10"/>
        <w:rPr>
          <w:rFonts w:eastAsiaTheme="minorEastAsia"/>
          <w:sz w:val="24"/>
          <w:szCs w:val="24"/>
        </w:rPr>
      </w:pPr>
    </w:p>
    <w:p w14:paraId="44BAE38D" w14:textId="67095AC2" w:rsidR="00355C9E" w:rsidRDefault="582E4774" w:rsidP="0027363F">
      <w:pPr>
        <w:spacing w:after="0" w:line="240" w:lineRule="auto"/>
        <w:ind w:left="-5" w:hanging="10"/>
        <w:rPr>
          <w:rFonts w:eastAsiaTheme="minorEastAsia"/>
          <w:sz w:val="24"/>
          <w:szCs w:val="24"/>
        </w:rPr>
      </w:pPr>
      <w:r w:rsidRPr="702873EE">
        <w:rPr>
          <w:rFonts w:eastAsiaTheme="minorEastAsia"/>
          <w:sz w:val="24"/>
          <w:szCs w:val="24"/>
        </w:rPr>
        <w:t xml:space="preserve">When an unbalanced assignment is invoked, be sure to consider the following:  </w:t>
      </w:r>
    </w:p>
    <w:p w14:paraId="0CF31959" w14:textId="33FF02FC" w:rsidR="00355C9E" w:rsidRDefault="582E4774" w:rsidP="0027363F">
      <w:pPr>
        <w:pStyle w:val="ListParagraph"/>
        <w:numPr>
          <w:ilvl w:val="0"/>
          <w:numId w:val="2"/>
        </w:numPr>
        <w:spacing w:after="0" w:line="240" w:lineRule="auto"/>
        <w:rPr>
          <w:rFonts w:eastAsiaTheme="minorEastAsia"/>
          <w:sz w:val="24"/>
          <w:szCs w:val="24"/>
        </w:rPr>
      </w:pPr>
      <w:r w:rsidRPr="702873EE">
        <w:rPr>
          <w:rFonts w:eastAsiaTheme="minorEastAsia"/>
          <w:sz w:val="24"/>
          <w:szCs w:val="24"/>
        </w:rPr>
        <w:t xml:space="preserve">In cases of joint appointments, both academic department heads must agree on the consolidation of teaching assignments into two quarters instead of three. </w:t>
      </w:r>
    </w:p>
    <w:p w14:paraId="0A8D31B6" w14:textId="620611E1" w:rsidR="00355C9E" w:rsidRDefault="582E4774" w:rsidP="0027363F">
      <w:pPr>
        <w:pStyle w:val="ListParagraph"/>
        <w:numPr>
          <w:ilvl w:val="0"/>
          <w:numId w:val="2"/>
        </w:numPr>
        <w:spacing w:after="0" w:line="240" w:lineRule="auto"/>
        <w:rPr>
          <w:rFonts w:eastAsiaTheme="minorEastAsia"/>
          <w:sz w:val="24"/>
          <w:szCs w:val="24"/>
        </w:rPr>
      </w:pPr>
      <w:r w:rsidRPr="702873EE">
        <w:rPr>
          <w:rFonts w:eastAsiaTheme="minorEastAsia"/>
          <w:sz w:val="24"/>
          <w:szCs w:val="24"/>
        </w:rPr>
        <w:t>In the absence of a sabbatical or other approved leave, faculty are expected to be available to their students on campus to participate fully in student mentoring and advising, and university, college, and departmental service activities during all three academic quarters</w:t>
      </w:r>
      <w:r w:rsidR="5A955D59" w:rsidRPr="702873EE">
        <w:rPr>
          <w:rFonts w:eastAsiaTheme="minorEastAsia"/>
          <w:sz w:val="24"/>
          <w:szCs w:val="24"/>
        </w:rPr>
        <w:t xml:space="preserve">. </w:t>
      </w:r>
    </w:p>
    <w:p w14:paraId="73AFB8B9" w14:textId="5E78C1F0" w:rsidR="00355C9E" w:rsidRDefault="00355C9E" w:rsidP="0027363F">
      <w:pPr>
        <w:spacing w:after="0" w:line="240" w:lineRule="auto"/>
        <w:ind w:left="-5" w:hanging="10"/>
        <w:rPr>
          <w:rFonts w:eastAsiaTheme="minorEastAsia"/>
          <w:sz w:val="24"/>
          <w:szCs w:val="24"/>
        </w:rPr>
      </w:pPr>
    </w:p>
    <w:p w14:paraId="622C4AF1" w14:textId="0641268C" w:rsidR="00355C9E" w:rsidRDefault="582E4774" w:rsidP="0027363F">
      <w:pPr>
        <w:spacing w:after="0" w:line="240" w:lineRule="auto"/>
        <w:ind w:left="-5" w:hanging="10"/>
        <w:rPr>
          <w:rFonts w:eastAsiaTheme="minorEastAsia"/>
          <w:sz w:val="24"/>
          <w:szCs w:val="24"/>
        </w:rPr>
      </w:pPr>
      <w:r w:rsidRPr="702873EE">
        <w:rPr>
          <w:rFonts w:eastAsiaTheme="minorEastAsia"/>
          <w:sz w:val="24"/>
          <w:szCs w:val="24"/>
        </w:rPr>
        <w:t xml:space="preserve">Career instructional faculty with a .90 </w:t>
      </w:r>
      <w:r w:rsidR="3F927334" w:rsidRPr="702873EE">
        <w:rPr>
          <w:rFonts w:eastAsiaTheme="minorEastAsia"/>
          <w:sz w:val="24"/>
          <w:szCs w:val="24"/>
        </w:rPr>
        <w:t xml:space="preserve">FTE </w:t>
      </w:r>
      <w:r w:rsidRPr="702873EE">
        <w:rPr>
          <w:rFonts w:eastAsiaTheme="minorEastAsia"/>
          <w:sz w:val="24"/>
          <w:szCs w:val="24"/>
        </w:rPr>
        <w:t xml:space="preserve">or greater instructional appointment are typically expected to teach during each of the Fall, Winter, and Spring terms. </w:t>
      </w:r>
    </w:p>
    <w:p w14:paraId="30D44D44" w14:textId="77777777" w:rsidR="002428AA" w:rsidRDefault="002428AA" w:rsidP="0027363F">
      <w:pPr>
        <w:spacing w:after="0" w:line="240" w:lineRule="auto"/>
        <w:rPr>
          <w:rFonts w:eastAsiaTheme="minorEastAsia"/>
          <w:b/>
          <w:bCs/>
          <w:sz w:val="24"/>
          <w:szCs w:val="24"/>
        </w:rPr>
      </w:pPr>
    </w:p>
    <w:p w14:paraId="03A06AC6" w14:textId="46335918" w:rsidR="0046710D" w:rsidRPr="0046710D" w:rsidRDefault="0046710D" w:rsidP="0027363F">
      <w:pPr>
        <w:spacing w:after="0" w:line="240" w:lineRule="auto"/>
        <w:ind w:hanging="10"/>
        <w:rPr>
          <w:rFonts w:eastAsiaTheme="minorEastAsia"/>
          <w:b/>
          <w:bCs/>
          <w:sz w:val="24"/>
          <w:szCs w:val="24"/>
        </w:rPr>
      </w:pPr>
      <w:r w:rsidRPr="0046710D">
        <w:rPr>
          <w:rFonts w:eastAsiaTheme="minorEastAsia"/>
          <w:b/>
          <w:bCs/>
          <w:sz w:val="24"/>
          <w:szCs w:val="24"/>
        </w:rPr>
        <w:t>Service</w:t>
      </w:r>
    </w:p>
    <w:p w14:paraId="1E8721FC" w14:textId="3C5C0B17" w:rsidR="000E6F53" w:rsidRDefault="000E6F53" w:rsidP="0027363F">
      <w:pPr>
        <w:spacing w:after="0" w:line="240" w:lineRule="auto"/>
        <w:ind w:hanging="10"/>
        <w:rPr>
          <w:rFonts w:eastAsiaTheme="minorEastAsia"/>
          <w:sz w:val="24"/>
          <w:szCs w:val="24"/>
        </w:rPr>
      </w:pPr>
      <w:r>
        <w:rPr>
          <w:rFonts w:eastAsiaTheme="minorEastAsia"/>
          <w:sz w:val="24"/>
          <w:szCs w:val="24"/>
        </w:rPr>
        <w:t xml:space="preserve">Service can vary widely and include departmental, college, university, state, national, and professional responsibilities. Further, as a state institution, UO has the responsibility to honor Tribal sovereignty as part of our state’s government-to-government responsibility with Tribal Nations. The COE highly values faculty service that includes collaboration with tribal partners and other community partners, and acknowledges the additional time and effort associated with such partnerships. </w:t>
      </w:r>
    </w:p>
    <w:p w14:paraId="0AF10190" w14:textId="77777777" w:rsidR="000E6F53" w:rsidRDefault="000E6F53" w:rsidP="0027363F">
      <w:pPr>
        <w:spacing w:after="0" w:line="240" w:lineRule="auto"/>
        <w:ind w:hanging="10"/>
        <w:rPr>
          <w:rFonts w:eastAsiaTheme="minorEastAsia"/>
          <w:sz w:val="24"/>
          <w:szCs w:val="24"/>
        </w:rPr>
      </w:pPr>
    </w:p>
    <w:p w14:paraId="645B5F73" w14:textId="36A00451" w:rsidR="0062133E" w:rsidRDefault="0062133E" w:rsidP="0027363F">
      <w:pPr>
        <w:spacing w:after="0" w:line="240" w:lineRule="auto"/>
        <w:ind w:hanging="10"/>
        <w:rPr>
          <w:rFonts w:eastAsiaTheme="minorEastAsia"/>
          <w:sz w:val="24"/>
          <w:szCs w:val="24"/>
        </w:rPr>
      </w:pPr>
      <w:r>
        <w:rPr>
          <w:rFonts w:eastAsiaTheme="minorEastAsia"/>
          <w:sz w:val="24"/>
          <w:szCs w:val="24"/>
        </w:rPr>
        <w:t xml:space="preserve">Service responsibilities are expected to be commensurate with rank for faculty. More senior faculty members are expected to take on more responsibility and leadership in their service work than junior faculty members. For example, while junior faculty members are encouraged to be part of COE service committees, more senior faculty member are likely to be asked to serve as the chairs of these committees. </w:t>
      </w:r>
    </w:p>
    <w:p w14:paraId="4A154AD8" w14:textId="77777777" w:rsidR="0062133E" w:rsidRDefault="0062133E" w:rsidP="0027363F">
      <w:pPr>
        <w:spacing w:after="0" w:line="240" w:lineRule="auto"/>
        <w:ind w:hanging="10"/>
        <w:rPr>
          <w:rFonts w:eastAsiaTheme="minorEastAsia"/>
          <w:sz w:val="24"/>
          <w:szCs w:val="24"/>
        </w:rPr>
      </w:pPr>
    </w:p>
    <w:p w14:paraId="75B3AB6C" w14:textId="02EAA0BE" w:rsidR="0046710D" w:rsidRDefault="0046710D" w:rsidP="0027363F">
      <w:pPr>
        <w:spacing w:after="0" w:line="240" w:lineRule="auto"/>
        <w:ind w:hanging="10"/>
        <w:rPr>
          <w:rFonts w:eastAsiaTheme="minorEastAsia"/>
          <w:sz w:val="24"/>
          <w:szCs w:val="24"/>
        </w:rPr>
      </w:pPr>
      <w:r>
        <w:rPr>
          <w:rFonts w:eastAsiaTheme="minorEastAsia"/>
          <w:sz w:val="24"/>
          <w:szCs w:val="24"/>
        </w:rPr>
        <w:t xml:space="preserve">For additional information about service see the </w:t>
      </w:r>
      <w:hyperlink r:id="rId7" w:history="1">
        <w:r w:rsidRPr="0046710D">
          <w:rPr>
            <w:rStyle w:val="Hyperlink"/>
            <w:rFonts w:eastAsiaTheme="minorEastAsia"/>
            <w:sz w:val="24"/>
            <w:szCs w:val="24"/>
          </w:rPr>
          <w:t>Provost website</w:t>
        </w:r>
      </w:hyperlink>
      <w:r w:rsidR="0084370E">
        <w:rPr>
          <w:rStyle w:val="Hyperlink"/>
          <w:rFonts w:eastAsiaTheme="minorEastAsia"/>
          <w:sz w:val="24"/>
          <w:szCs w:val="24"/>
        </w:rPr>
        <w:t>.</w:t>
      </w:r>
    </w:p>
    <w:p w14:paraId="11984C47" w14:textId="3FC14CFF" w:rsidR="00355C9E" w:rsidRDefault="582E4774" w:rsidP="0027363F">
      <w:pPr>
        <w:spacing w:after="0" w:line="240" w:lineRule="auto"/>
        <w:ind w:hanging="10"/>
        <w:rPr>
          <w:rFonts w:eastAsiaTheme="minorEastAsia"/>
          <w:sz w:val="24"/>
          <w:szCs w:val="24"/>
        </w:rPr>
      </w:pPr>
      <w:r w:rsidRPr="702873EE">
        <w:rPr>
          <w:rFonts w:eastAsiaTheme="minorEastAsia"/>
          <w:sz w:val="24"/>
          <w:szCs w:val="24"/>
        </w:rPr>
        <w:t xml:space="preserve"> </w:t>
      </w:r>
    </w:p>
    <w:p w14:paraId="373C543E" w14:textId="155A4AE6" w:rsidR="00355C9E" w:rsidRDefault="582E4774" w:rsidP="0027363F">
      <w:pPr>
        <w:spacing w:after="0" w:line="240" w:lineRule="auto"/>
        <w:ind w:hanging="10"/>
        <w:rPr>
          <w:rFonts w:eastAsiaTheme="minorEastAsia"/>
          <w:sz w:val="24"/>
          <w:szCs w:val="24"/>
        </w:rPr>
      </w:pPr>
      <w:r w:rsidRPr="702873EE">
        <w:rPr>
          <w:rFonts w:eastAsiaTheme="minorEastAsia"/>
          <w:b/>
          <w:bCs/>
          <w:sz w:val="24"/>
          <w:szCs w:val="24"/>
        </w:rPr>
        <w:t xml:space="preserve">Class Sizes </w:t>
      </w:r>
    </w:p>
    <w:p w14:paraId="36829E08" w14:textId="2311F278" w:rsidR="00355C9E" w:rsidRDefault="582E4774" w:rsidP="0027363F">
      <w:pPr>
        <w:spacing w:after="0" w:line="240" w:lineRule="auto"/>
        <w:ind w:left="-5" w:hanging="10"/>
        <w:rPr>
          <w:rFonts w:eastAsiaTheme="minorEastAsia"/>
          <w:sz w:val="24"/>
          <w:szCs w:val="24"/>
        </w:rPr>
      </w:pPr>
      <w:r w:rsidRPr="702873EE">
        <w:rPr>
          <w:rFonts w:eastAsiaTheme="minorEastAsia"/>
          <w:sz w:val="24"/>
          <w:szCs w:val="24"/>
        </w:rPr>
        <w:t>Minimum class enrollments are 12 students in undergraduate courses and 6 students in graduate courses</w:t>
      </w:r>
      <w:r w:rsidR="5A955D59" w:rsidRPr="702873EE">
        <w:rPr>
          <w:rFonts w:eastAsiaTheme="minorEastAsia"/>
          <w:sz w:val="24"/>
          <w:szCs w:val="24"/>
        </w:rPr>
        <w:t xml:space="preserve">. </w:t>
      </w:r>
      <w:r w:rsidRPr="702873EE">
        <w:rPr>
          <w:rFonts w:eastAsiaTheme="minorEastAsia"/>
          <w:sz w:val="24"/>
          <w:szCs w:val="24"/>
        </w:rPr>
        <w:t xml:space="preserve">These minimum counts do not apply to independent study or required supervision classes. Reassignment of faculty workload due to cancellation of low enrollment classes is addressed in the COE Faculty Professional Responsibilities policy. </w:t>
      </w:r>
      <w:r w:rsidR="00DA689B">
        <w:rPr>
          <w:rFonts w:eastAsiaTheme="minorEastAsia"/>
          <w:sz w:val="24"/>
          <w:szCs w:val="24"/>
        </w:rPr>
        <w:t xml:space="preserve">Department heads will identify </w:t>
      </w:r>
      <w:r w:rsidR="00EF4E8E">
        <w:rPr>
          <w:rFonts w:eastAsiaTheme="minorEastAsia"/>
          <w:sz w:val="24"/>
          <w:szCs w:val="24"/>
        </w:rPr>
        <w:t>courses with low enrollment for cancellation</w:t>
      </w:r>
      <w:r w:rsidR="00DA689B">
        <w:rPr>
          <w:rFonts w:eastAsiaTheme="minorEastAsia"/>
          <w:sz w:val="24"/>
          <w:szCs w:val="24"/>
        </w:rPr>
        <w:t xml:space="preserve"> courses </w:t>
      </w:r>
      <w:r w:rsidR="00EF4E8E">
        <w:rPr>
          <w:rFonts w:eastAsiaTheme="minorEastAsia"/>
          <w:sz w:val="24"/>
          <w:szCs w:val="24"/>
        </w:rPr>
        <w:t>at least one</w:t>
      </w:r>
      <w:r w:rsidR="00DA689B">
        <w:rPr>
          <w:rFonts w:eastAsiaTheme="minorEastAsia"/>
          <w:sz w:val="24"/>
          <w:szCs w:val="24"/>
        </w:rPr>
        <w:t xml:space="preserve"> week before </w:t>
      </w:r>
      <w:r w:rsidR="00EF4E8E">
        <w:rPr>
          <w:rFonts w:eastAsiaTheme="minorEastAsia"/>
          <w:sz w:val="24"/>
          <w:szCs w:val="24"/>
        </w:rPr>
        <w:t>the course</w:t>
      </w:r>
      <w:r w:rsidR="00DA689B">
        <w:rPr>
          <w:rFonts w:eastAsiaTheme="minorEastAsia"/>
          <w:sz w:val="24"/>
          <w:szCs w:val="24"/>
        </w:rPr>
        <w:t xml:space="preserve"> begins. </w:t>
      </w:r>
      <w:r w:rsidR="00DC4B5B">
        <w:rPr>
          <w:rFonts w:eastAsiaTheme="minorEastAsia"/>
          <w:sz w:val="24"/>
          <w:szCs w:val="24"/>
        </w:rPr>
        <w:t>Department heads with work with faculty member to identify the best approach to addressing the shift in faculty responsibilities. Where possible, department heads may be able to identify at the time of workload assignment, the kinds of departmentwide open projects that may benefit from faculty support and service in the event of enrollment deficit.</w:t>
      </w:r>
    </w:p>
    <w:p w14:paraId="65B302AC" w14:textId="7F1C83A0" w:rsidR="00355C9E" w:rsidRDefault="582E4774" w:rsidP="0027363F">
      <w:pPr>
        <w:spacing w:after="0" w:line="240" w:lineRule="auto"/>
        <w:ind w:hanging="10"/>
        <w:rPr>
          <w:rFonts w:eastAsiaTheme="minorEastAsia"/>
          <w:sz w:val="24"/>
          <w:szCs w:val="24"/>
        </w:rPr>
      </w:pPr>
      <w:r w:rsidRPr="702873EE">
        <w:rPr>
          <w:rFonts w:eastAsiaTheme="minorEastAsia"/>
          <w:sz w:val="24"/>
          <w:szCs w:val="24"/>
        </w:rPr>
        <w:t xml:space="preserve"> </w:t>
      </w:r>
    </w:p>
    <w:p w14:paraId="2C078E63" w14:textId="3B0568FC" w:rsidR="00355C9E" w:rsidRDefault="582E4774" w:rsidP="0027363F">
      <w:pPr>
        <w:spacing w:after="0" w:line="240" w:lineRule="auto"/>
        <w:ind w:left="-5" w:hanging="10"/>
        <w:rPr>
          <w:rFonts w:eastAsiaTheme="minorEastAsia"/>
          <w:sz w:val="24"/>
          <w:szCs w:val="24"/>
        </w:rPr>
      </w:pPr>
      <w:r w:rsidRPr="702873EE">
        <w:rPr>
          <w:rFonts w:eastAsiaTheme="minorEastAsia"/>
          <w:sz w:val="24"/>
          <w:szCs w:val="24"/>
        </w:rPr>
        <w:t>Large classes (greater than 50 students) should receive priority when assigning graduate employees to support faculty instruction.</w:t>
      </w:r>
    </w:p>
    <w:p w14:paraId="7BE95AB4" w14:textId="77777777" w:rsidR="0046710D" w:rsidRDefault="0046710D" w:rsidP="0027363F">
      <w:pPr>
        <w:spacing w:after="0" w:line="240" w:lineRule="auto"/>
        <w:ind w:left="-5" w:hanging="10"/>
        <w:rPr>
          <w:rFonts w:eastAsiaTheme="minorEastAsia"/>
          <w:sz w:val="24"/>
          <w:szCs w:val="24"/>
        </w:rPr>
      </w:pPr>
    </w:p>
    <w:p w14:paraId="1D79ECDD" w14:textId="39098E1D" w:rsidR="0046710D" w:rsidRPr="0046710D" w:rsidRDefault="0046710D" w:rsidP="0027363F">
      <w:pPr>
        <w:spacing w:after="0" w:line="240" w:lineRule="auto"/>
        <w:ind w:left="-5" w:hanging="10"/>
        <w:rPr>
          <w:rFonts w:eastAsiaTheme="minorEastAsia"/>
          <w:b/>
          <w:bCs/>
          <w:sz w:val="24"/>
          <w:szCs w:val="24"/>
        </w:rPr>
      </w:pPr>
      <w:r w:rsidRPr="0046710D">
        <w:rPr>
          <w:rFonts w:eastAsiaTheme="minorEastAsia"/>
          <w:b/>
          <w:bCs/>
          <w:sz w:val="24"/>
          <w:szCs w:val="24"/>
        </w:rPr>
        <w:t xml:space="preserve">Scholarly </w:t>
      </w:r>
      <w:r w:rsidR="00C47F29">
        <w:rPr>
          <w:rFonts w:eastAsiaTheme="minorEastAsia"/>
          <w:b/>
          <w:bCs/>
          <w:sz w:val="24"/>
          <w:szCs w:val="24"/>
        </w:rPr>
        <w:t>P</w:t>
      </w:r>
      <w:r w:rsidRPr="0046710D">
        <w:rPr>
          <w:rFonts w:eastAsiaTheme="minorEastAsia"/>
          <w:b/>
          <w:bCs/>
          <w:sz w:val="24"/>
          <w:szCs w:val="24"/>
        </w:rPr>
        <w:t>roductivity for C</w:t>
      </w:r>
      <w:r w:rsidR="00C47F29">
        <w:rPr>
          <w:rFonts w:eastAsiaTheme="minorEastAsia"/>
          <w:b/>
          <w:bCs/>
          <w:sz w:val="24"/>
          <w:szCs w:val="24"/>
        </w:rPr>
        <w:t xml:space="preserve">areer Instructional Faculty </w:t>
      </w:r>
    </w:p>
    <w:p w14:paraId="7EEE87DB" w14:textId="291825C8" w:rsidR="000C65F8" w:rsidRPr="00DF14B9" w:rsidRDefault="000C65F8" w:rsidP="000C65F8">
      <w:pPr>
        <w:spacing w:after="0" w:line="240" w:lineRule="auto"/>
        <w:rPr>
          <w:rFonts w:eastAsiaTheme="minorEastAsia"/>
          <w:sz w:val="24"/>
          <w:szCs w:val="24"/>
        </w:rPr>
      </w:pPr>
      <w:r w:rsidRPr="000C65F8">
        <w:rPr>
          <w:rFonts w:eastAsiaTheme="minorEastAsia"/>
          <w:sz w:val="24"/>
          <w:szCs w:val="24"/>
        </w:rPr>
        <w:t xml:space="preserve">Career Instructional Faculty whose Professional responsibilities fall </w:t>
      </w:r>
      <w:proofErr w:type="spellStart"/>
      <w:r w:rsidRPr="000C65F8">
        <w:rPr>
          <w:rFonts w:eastAsiaTheme="minorEastAsia"/>
          <w:sz w:val="24"/>
          <w:szCs w:val="24"/>
        </w:rPr>
        <w:t>predoniantly</w:t>
      </w:r>
      <w:proofErr w:type="spellEnd"/>
      <w:r w:rsidRPr="000C65F8">
        <w:rPr>
          <w:rFonts w:eastAsiaTheme="minorEastAsia"/>
          <w:sz w:val="24"/>
          <w:szCs w:val="24"/>
        </w:rPr>
        <w:t xml:space="preserve"> into instruction or service, but who have promotional expectations associated with scholarly productivity will refer to the guidance outlined in the</w:t>
      </w:r>
      <w:r w:rsidR="00C62EF9">
        <w:rPr>
          <w:rFonts w:eastAsiaTheme="minorEastAsia"/>
          <w:sz w:val="24"/>
          <w:szCs w:val="24"/>
        </w:rPr>
        <w:t>ir respective COE</w:t>
      </w:r>
      <w:r w:rsidRPr="000C65F8">
        <w:rPr>
          <w:rFonts w:eastAsiaTheme="minorEastAsia"/>
          <w:sz w:val="24"/>
          <w:szCs w:val="24"/>
        </w:rPr>
        <w:t xml:space="preserve"> Promotion and </w:t>
      </w:r>
      <w:r w:rsidR="00C62EF9">
        <w:rPr>
          <w:rFonts w:eastAsiaTheme="minorEastAsia"/>
          <w:sz w:val="24"/>
          <w:szCs w:val="24"/>
        </w:rPr>
        <w:t xml:space="preserve">Tenure / </w:t>
      </w:r>
      <w:r w:rsidRPr="000C65F8">
        <w:rPr>
          <w:rFonts w:eastAsiaTheme="minorEastAsia"/>
          <w:sz w:val="24"/>
          <w:szCs w:val="24"/>
        </w:rPr>
        <w:t>Review polic</w:t>
      </w:r>
      <w:r w:rsidR="00C62EF9">
        <w:rPr>
          <w:rFonts w:eastAsiaTheme="minorEastAsia"/>
          <w:sz w:val="24"/>
          <w:szCs w:val="24"/>
        </w:rPr>
        <w:t xml:space="preserve">y. </w:t>
      </w:r>
      <w:r w:rsidRPr="000C65F8">
        <w:rPr>
          <w:rFonts w:eastAsiaTheme="minorEastAsia"/>
          <w:sz w:val="24"/>
          <w:szCs w:val="24"/>
        </w:rPr>
        <w:t>CIF are encouraged to engage in scholarly productivity that</w:t>
      </w:r>
      <w:r>
        <w:rPr>
          <w:rFonts w:eastAsiaTheme="minorEastAsia"/>
          <w:sz w:val="24"/>
          <w:szCs w:val="24"/>
        </w:rPr>
        <w:t xml:space="preserve"> aligns with their instructional and service obligations. These may vary from the types of scholarly productivity expectations required for faculty being promoted for tenure. In the College of Education </w:t>
      </w:r>
      <w:proofErr w:type="gramStart"/>
      <w:r>
        <w:rPr>
          <w:rFonts w:eastAsiaTheme="minorEastAsia"/>
          <w:sz w:val="24"/>
          <w:szCs w:val="24"/>
        </w:rPr>
        <w:t>at this time</w:t>
      </w:r>
      <w:proofErr w:type="gramEnd"/>
      <w:r>
        <w:rPr>
          <w:rFonts w:eastAsiaTheme="minorEastAsia"/>
          <w:sz w:val="24"/>
          <w:szCs w:val="24"/>
        </w:rPr>
        <w:t>, some of the items that qualify as scholarly productivity</w:t>
      </w:r>
      <w:r w:rsidR="00C62EF9">
        <w:rPr>
          <w:rFonts w:eastAsiaTheme="minorEastAsia"/>
          <w:sz w:val="24"/>
          <w:szCs w:val="24"/>
        </w:rPr>
        <w:t xml:space="preserve"> for CIF</w:t>
      </w:r>
      <w:r>
        <w:rPr>
          <w:rFonts w:eastAsiaTheme="minorEastAsia"/>
          <w:sz w:val="24"/>
          <w:szCs w:val="24"/>
        </w:rPr>
        <w:t xml:space="preserve"> are:</w:t>
      </w:r>
      <w:r w:rsidRPr="000C65F8">
        <w:rPr>
          <w:rFonts w:eastAsiaTheme="minorEastAsia"/>
          <w:sz w:val="24"/>
          <w:szCs w:val="24"/>
        </w:rPr>
        <w:t xml:space="preserve">  </w:t>
      </w:r>
    </w:p>
    <w:p w14:paraId="269D0F6C" w14:textId="77777777" w:rsidR="00033107" w:rsidRPr="00DF14B9" w:rsidRDefault="00033107" w:rsidP="00033107">
      <w:pPr>
        <w:pStyle w:val="ListParagraph"/>
        <w:numPr>
          <w:ilvl w:val="0"/>
          <w:numId w:val="18"/>
        </w:numPr>
        <w:spacing w:after="0" w:line="240" w:lineRule="auto"/>
        <w:contextualSpacing w:val="0"/>
        <w:rPr>
          <w:rFonts w:eastAsiaTheme="minorEastAsia"/>
          <w:sz w:val="24"/>
          <w:szCs w:val="24"/>
        </w:rPr>
      </w:pPr>
      <w:r w:rsidRPr="00DF14B9">
        <w:rPr>
          <w:rFonts w:eastAsiaTheme="minorEastAsia"/>
          <w:sz w:val="24"/>
          <w:szCs w:val="24"/>
        </w:rPr>
        <w:t>Scholarly publications (e.g., books, chapters, journal articles)</w:t>
      </w:r>
    </w:p>
    <w:p w14:paraId="72657494" w14:textId="77777777" w:rsidR="00033107" w:rsidRPr="00DF14B9" w:rsidRDefault="00033107" w:rsidP="00033107">
      <w:pPr>
        <w:pStyle w:val="ListParagraph"/>
        <w:numPr>
          <w:ilvl w:val="0"/>
          <w:numId w:val="18"/>
        </w:numPr>
        <w:spacing w:after="0" w:line="240" w:lineRule="auto"/>
        <w:contextualSpacing w:val="0"/>
        <w:rPr>
          <w:rFonts w:eastAsiaTheme="minorEastAsia"/>
          <w:sz w:val="24"/>
          <w:szCs w:val="24"/>
        </w:rPr>
      </w:pPr>
      <w:r w:rsidRPr="00DF14B9">
        <w:rPr>
          <w:rFonts w:eastAsiaTheme="minorEastAsia"/>
          <w:sz w:val="24"/>
          <w:szCs w:val="24"/>
        </w:rPr>
        <w:t>Development or publication of higher education textbooks or clinical training materials</w:t>
      </w:r>
    </w:p>
    <w:p w14:paraId="39364382" w14:textId="77777777" w:rsidR="00033107" w:rsidRPr="00DF14B9" w:rsidRDefault="00033107" w:rsidP="00033107">
      <w:pPr>
        <w:pStyle w:val="ListParagraph"/>
        <w:numPr>
          <w:ilvl w:val="0"/>
          <w:numId w:val="18"/>
        </w:numPr>
        <w:spacing w:after="0" w:line="240" w:lineRule="auto"/>
        <w:contextualSpacing w:val="0"/>
        <w:rPr>
          <w:rFonts w:eastAsiaTheme="minorEastAsia"/>
          <w:sz w:val="24"/>
          <w:szCs w:val="24"/>
        </w:rPr>
      </w:pPr>
      <w:r w:rsidRPr="00DF14B9">
        <w:rPr>
          <w:rFonts w:eastAsiaTheme="minorEastAsia"/>
          <w:sz w:val="24"/>
          <w:szCs w:val="24"/>
        </w:rPr>
        <w:t>Development or publication of pK-12 clinical/educational materials (e.g., K-12 curricula, prevention or intervention programs, assessment tools)</w:t>
      </w:r>
    </w:p>
    <w:p w14:paraId="71C8A1DF" w14:textId="77777777" w:rsidR="00033107" w:rsidRPr="00DF14B9" w:rsidRDefault="00033107" w:rsidP="00033107">
      <w:pPr>
        <w:pStyle w:val="ListParagraph"/>
        <w:numPr>
          <w:ilvl w:val="0"/>
          <w:numId w:val="18"/>
        </w:numPr>
        <w:spacing w:after="0" w:line="240" w:lineRule="auto"/>
        <w:contextualSpacing w:val="0"/>
        <w:rPr>
          <w:rFonts w:eastAsiaTheme="minorEastAsia"/>
          <w:sz w:val="24"/>
          <w:szCs w:val="24"/>
        </w:rPr>
      </w:pPr>
      <w:r w:rsidRPr="00DF14B9">
        <w:rPr>
          <w:rFonts w:eastAsiaTheme="minorEastAsia"/>
          <w:sz w:val="24"/>
          <w:szCs w:val="24"/>
        </w:rPr>
        <w:t xml:space="preserve">Program accreditation </w:t>
      </w:r>
      <w:proofErr w:type="gramStart"/>
      <w:r w:rsidRPr="00DF14B9">
        <w:rPr>
          <w:rFonts w:eastAsiaTheme="minorEastAsia"/>
          <w:sz w:val="24"/>
          <w:szCs w:val="24"/>
        </w:rPr>
        <w:t>reports</w:t>
      </w:r>
      <w:proofErr w:type="gramEnd"/>
      <w:r w:rsidRPr="00DF14B9">
        <w:rPr>
          <w:rFonts w:eastAsiaTheme="minorEastAsia"/>
          <w:sz w:val="24"/>
          <w:szCs w:val="24"/>
        </w:rPr>
        <w:t xml:space="preserve"> </w:t>
      </w:r>
    </w:p>
    <w:p w14:paraId="38F6EB70" w14:textId="77777777" w:rsidR="00033107" w:rsidRPr="00DF14B9" w:rsidRDefault="00033107" w:rsidP="00033107">
      <w:pPr>
        <w:pStyle w:val="ListParagraph"/>
        <w:numPr>
          <w:ilvl w:val="0"/>
          <w:numId w:val="18"/>
        </w:numPr>
        <w:spacing w:after="0" w:line="240" w:lineRule="auto"/>
        <w:contextualSpacing w:val="0"/>
        <w:rPr>
          <w:rFonts w:eastAsiaTheme="minorEastAsia"/>
          <w:sz w:val="24"/>
          <w:szCs w:val="24"/>
        </w:rPr>
      </w:pPr>
      <w:r w:rsidRPr="00DF14B9">
        <w:rPr>
          <w:rFonts w:eastAsiaTheme="minorEastAsia"/>
          <w:sz w:val="24"/>
          <w:szCs w:val="24"/>
        </w:rPr>
        <w:lastRenderedPageBreak/>
        <w:t>Grant writing to support clinical training activities or other program work</w:t>
      </w:r>
    </w:p>
    <w:p w14:paraId="73B2F23D" w14:textId="77777777" w:rsidR="00033107" w:rsidRPr="00DF14B9" w:rsidRDefault="00033107" w:rsidP="00033107">
      <w:pPr>
        <w:pStyle w:val="ListParagraph"/>
        <w:numPr>
          <w:ilvl w:val="0"/>
          <w:numId w:val="18"/>
        </w:numPr>
        <w:spacing w:after="0" w:line="240" w:lineRule="auto"/>
        <w:contextualSpacing w:val="0"/>
        <w:rPr>
          <w:rFonts w:eastAsiaTheme="minorEastAsia"/>
          <w:sz w:val="24"/>
          <w:szCs w:val="24"/>
        </w:rPr>
      </w:pPr>
      <w:r w:rsidRPr="00DF14B9">
        <w:rPr>
          <w:rFonts w:eastAsiaTheme="minorEastAsia"/>
          <w:sz w:val="24"/>
          <w:szCs w:val="24"/>
        </w:rPr>
        <w:t xml:space="preserve">Articles in newsletters of professional organizations addressing practice or training </w:t>
      </w:r>
      <w:proofErr w:type="gramStart"/>
      <w:r w:rsidRPr="00DF14B9">
        <w:rPr>
          <w:rFonts w:eastAsiaTheme="minorEastAsia"/>
          <w:sz w:val="24"/>
          <w:szCs w:val="24"/>
        </w:rPr>
        <w:t>issues</w:t>
      </w:r>
      <w:proofErr w:type="gramEnd"/>
    </w:p>
    <w:p w14:paraId="6180E353" w14:textId="77777777" w:rsidR="00033107" w:rsidRDefault="00033107" w:rsidP="00033107">
      <w:pPr>
        <w:pStyle w:val="ListParagraph"/>
        <w:spacing w:after="0" w:line="240" w:lineRule="auto"/>
        <w:contextualSpacing w:val="0"/>
        <w:rPr>
          <w:rFonts w:eastAsiaTheme="minorEastAsia"/>
          <w:sz w:val="24"/>
          <w:szCs w:val="24"/>
        </w:rPr>
      </w:pPr>
    </w:p>
    <w:p w14:paraId="58C277C2" w14:textId="4EBA13CC" w:rsidR="00033107" w:rsidRPr="00033107" w:rsidRDefault="00033107" w:rsidP="00033107">
      <w:pPr>
        <w:spacing w:after="0" w:line="240" w:lineRule="auto"/>
        <w:rPr>
          <w:rFonts w:eastAsiaTheme="minorEastAsia"/>
          <w:sz w:val="24"/>
          <w:szCs w:val="24"/>
        </w:rPr>
      </w:pPr>
      <w:r>
        <w:rPr>
          <w:rFonts w:eastAsiaTheme="minorEastAsia"/>
          <w:sz w:val="24"/>
          <w:szCs w:val="24"/>
        </w:rPr>
        <w:t>Additionally, there may be some instances where some of the following activities may be considered scholarly productivity. CIF faculty are encouraged to discuss any of the following items that they believe cross-over into scholarly activity with their Department Head, or with an Associate Dean for Faculty Development.</w:t>
      </w:r>
    </w:p>
    <w:p w14:paraId="03948800" w14:textId="5D170FB5" w:rsidR="000C65F8" w:rsidRPr="000C65F8" w:rsidRDefault="000C65F8" w:rsidP="000C65F8">
      <w:pPr>
        <w:pStyle w:val="ListParagraph"/>
        <w:numPr>
          <w:ilvl w:val="0"/>
          <w:numId w:val="18"/>
        </w:numPr>
        <w:spacing w:after="0" w:line="240" w:lineRule="auto"/>
        <w:contextualSpacing w:val="0"/>
        <w:rPr>
          <w:rFonts w:eastAsiaTheme="minorEastAsia"/>
          <w:sz w:val="24"/>
          <w:szCs w:val="24"/>
        </w:rPr>
      </w:pPr>
      <w:r w:rsidRPr="000C65F8">
        <w:rPr>
          <w:rFonts w:eastAsiaTheme="minorEastAsia"/>
          <w:sz w:val="24"/>
          <w:szCs w:val="24"/>
        </w:rPr>
        <w:t>Conference presentations</w:t>
      </w:r>
    </w:p>
    <w:p w14:paraId="7432084B" w14:textId="77777777" w:rsidR="000C65F8" w:rsidRPr="000C65F8" w:rsidRDefault="000C65F8" w:rsidP="000C65F8">
      <w:pPr>
        <w:pStyle w:val="ListParagraph"/>
        <w:numPr>
          <w:ilvl w:val="0"/>
          <w:numId w:val="18"/>
        </w:numPr>
        <w:spacing w:after="0" w:line="240" w:lineRule="auto"/>
        <w:contextualSpacing w:val="0"/>
        <w:rPr>
          <w:rFonts w:eastAsiaTheme="minorEastAsia"/>
          <w:sz w:val="24"/>
          <w:szCs w:val="24"/>
        </w:rPr>
      </w:pPr>
      <w:r w:rsidRPr="000C65F8">
        <w:rPr>
          <w:rFonts w:eastAsiaTheme="minorEastAsia"/>
          <w:sz w:val="24"/>
          <w:szCs w:val="24"/>
        </w:rPr>
        <w:t>Guest lectures</w:t>
      </w:r>
    </w:p>
    <w:p w14:paraId="2E836A04" w14:textId="6A6E59F2" w:rsidR="000C65F8" w:rsidRPr="000C65F8" w:rsidRDefault="00033107" w:rsidP="000C65F8">
      <w:pPr>
        <w:pStyle w:val="ListParagraph"/>
        <w:numPr>
          <w:ilvl w:val="0"/>
          <w:numId w:val="18"/>
        </w:numPr>
        <w:spacing w:after="0" w:line="240" w:lineRule="auto"/>
        <w:contextualSpacing w:val="0"/>
        <w:rPr>
          <w:rFonts w:eastAsiaTheme="minorEastAsia"/>
          <w:sz w:val="24"/>
          <w:szCs w:val="24"/>
        </w:rPr>
      </w:pPr>
      <w:r>
        <w:rPr>
          <w:rFonts w:eastAsiaTheme="minorEastAsia"/>
          <w:sz w:val="24"/>
          <w:szCs w:val="24"/>
        </w:rPr>
        <w:t>Certain p</w:t>
      </w:r>
      <w:r w:rsidR="000C65F8" w:rsidRPr="000C65F8">
        <w:rPr>
          <w:rFonts w:eastAsiaTheme="minorEastAsia"/>
          <w:sz w:val="24"/>
          <w:szCs w:val="24"/>
        </w:rPr>
        <w:t>rofessional development activit</w:t>
      </w:r>
      <w:r>
        <w:rPr>
          <w:rFonts w:eastAsiaTheme="minorEastAsia"/>
          <w:sz w:val="24"/>
          <w:szCs w:val="24"/>
        </w:rPr>
        <w:t>ies</w:t>
      </w:r>
    </w:p>
    <w:p w14:paraId="0286DC32" w14:textId="77777777" w:rsidR="000C65F8" w:rsidRPr="000C65F8" w:rsidRDefault="000C65F8" w:rsidP="000C65F8">
      <w:pPr>
        <w:pStyle w:val="ListParagraph"/>
        <w:numPr>
          <w:ilvl w:val="0"/>
          <w:numId w:val="18"/>
        </w:numPr>
        <w:spacing w:after="0" w:line="240" w:lineRule="auto"/>
        <w:contextualSpacing w:val="0"/>
        <w:rPr>
          <w:rFonts w:eastAsiaTheme="minorEastAsia"/>
          <w:sz w:val="24"/>
          <w:szCs w:val="24"/>
        </w:rPr>
      </w:pPr>
      <w:r w:rsidRPr="000C65F8">
        <w:rPr>
          <w:rFonts w:eastAsiaTheme="minorEastAsia"/>
          <w:sz w:val="24"/>
          <w:szCs w:val="24"/>
        </w:rPr>
        <w:t>Course developments and refreshes etc.</w:t>
      </w:r>
    </w:p>
    <w:p w14:paraId="633A4C07" w14:textId="77777777" w:rsidR="000C65F8" w:rsidRDefault="000C65F8" w:rsidP="0027363F">
      <w:pPr>
        <w:spacing w:after="0" w:line="240" w:lineRule="auto"/>
        <w:ind w:left="-5" w:hanging="10"/>
        <w:rPr>
          <w:rFonts w:eastAsiaTheme="minorEastAsia"/>
          <w:sz w:val="24"/>
          <w:szCs w:val="24"/>
        </w:rPr>
      </w:pPr>
    </w:p>
    <w:p w14:paraId="55B42D77" w14:textId="6EF15413" w:rsidR="0046710D" w:rsidRDefault="00DC5BF4" w:rsidP="0027363F">
      <w:pPr>
        <w:spacing w:after="0" w:line="240" w:lineRule="auto"/>
        <w:ind w:left="-5" w:hanging="10"/>
        <w:rPr>
          <w:rFonts w:eastAsiaTheme="minorEastAsia"/>
          <w:sz w:val="24"/>
          <w:szCs w:val="24"/>
        </w:rPr>
      </w:pPr>
      <w:r>
        <w:rPr>
          <w:rFonts w:eastAsiaTheme="minorEastAsia"/>
          <w:sz w:val="24"/>
          <w:szCs w:val="24"/>
        </w:rPr>
        <w:tab/>
      </w:r>
    </w:p>
    <w:p w14:paraId="44268866" w14:textId="1597057A" w:rsidR="00666927" w:rsidRDefault="002C2942" w:rsidP="0027363F">
      <w:pPr>
        <w:spacing w:after="0" w:line="240" w:lineRule="auto"/>
        <w:ind w:left="-5" w:hanging="10"/>
        <w:rPr>
          <w:rFonts w:eastAsiaTheme="minorEastAsia"/>
          <w:b/>
          <w:bCs/>
          <w:sz w:val="24"/>
          <w:szCs w:val="24"/>
        </w:rPr>
      </w:pPr>
      <w:r w:rsidRPr="002C2942">
        <w:rPr>
          <w:rFonts w:eastAsiaTheme="minorEastAsia"/>
          <w:b/>
          <w:bCs/>
          <w:sz w:val="24"/>
          <w:szCs w:val="24"/>
        </w:rPr>
        <w:t xml:space="preserve">Professional </w:t>
      </w:r>
      <w:r w:rsidR="000A22A7">
        <w:rPr>
          <w:rFonts w:eastAsiaTheme="minorEastAsia"/>
          <w:b/>
          <w:bCs/>
          <w:sz w:val="24"/>
          <w:szCs w:val="24"/>
        </w:rPr>
        <w:t>D</w:t>
      </w:r>
      <w:r w:rsidRPr="002C2942">
        <w:rPr>
          <w:rFonts w:eastAsiaTheme="minorEastAsia"/>
          <w:b/>
          <w:bCs/>
          <w:sz w:val="24"/>
          <w:szCs w:val="24"/>
        </w:rPr>
        <w:t>evelopment for C</w:t>
      </w:r>
      <w:r w:rsidR="00666927">
        <w:rPr>
          <w:rFonts w:eastAsiaTheme="minorEastAsia"/>
          <w:b/>
          <w:bCs/>
          <w:sz w:val="24"/>
          <w:szCs w:val="24"/>
        </w:rPr>
        <w:t>areer Instructional Faculty</w:t>
      </w:r>
    </w:p>
    <w:p w14:paraId="63C0C7D5" w14:textId="72D2F138" w:rsidR="00666927" w:rsidRDefault="00666927" w:rsidP="00666927">
      <w:pPr>
        <w:spacing w:after="0" w:line="240" w:lineRule="auto"/>
        <w:ind w:left="-5" w:hanging="10"/>
        <w:rPr>
          <w:rFonts w:eastAsiaTheme="minorEastAsia"/>
          <w:sz w:val="24"/>
          <w:szCs w:val="24"/>
        </w:rPr>
      </w:pPr>
      <w:r w:rsidRPr="00666927">
        <w:rPr>
          <w:rFonts w:eastAsiaTheme="minorEastAsia"/>
          <w:sz w:val="24"/>
          <w:szCs w:val="24"/>
        </w:rPr>
        <w:t>PD for</w:t>
      </w:r>
      <w:r>
        <w:rPr>
          <w:rFonts w:eastAsiaTheme="minorEastAsia"/>
          <w:b/>
          <w:bCs/>
          <w:sz w:val="24"/>
          <w:szCs w:val="24"/>
        </w:rPr>
        <w:t xml:space="preserve"> </w:t>
      </w:r>
      <w:r>
        <w:rPr>
          <w:rFonts w:eastAsiaTheme="minorEastAsia"/>
          <w:sz w:val="24"/>
          <w:szCs w:val="24"/>
        </w:rPr>
        <w:t>career instructional faculty is broadly defined and does not always require significant time or funding. Consider Academic Impressions, Teaching Engagement Program (TEP) support, and other local opportunities for PD.</w:t>
      </w:r>
    </w:p>
    <w:p w14:paraId="16866381" w14:textId="77777777" w:rsidR="00061B14" w:rsidRDefault="00061B14" w:rsidP="0027363F">
      <w:pPr>
        <w:spacing w:after="0" w:line="240" w:lineRule="auto"/>
        <w:ind w:left="-5" w:hanging="10"/>
        <w:rPr>
          <w:rFonts w:eastAsiaTheme="minorEastAsia"/>
          <w:sz w:val="24"/>
          <w:szCs w:val="24"/>
        </w:rPr>
      </w:pPr>
    </w:p>
    <w:p w14:paraId="424C27B7" w14:textId="36F332E6" w:rsidR="00D021B7" w:rsidRPr="00D021B7" w:rsidRDefault="00D021B7" w:rsidP="0027363F">
      <w:pPr>
        <w:spacing w:after="0" w:line="240" w:lineRule="auto"/>
        <w:ind w:left="-5" w:hanging="10"/>
        <w:rPr>
          <w:rFonts w:eastAsiaTheme="minorEastAsia"/>
          <w:b/>
          <w:bCs/>
          <w:sz w:val="24"/>
          <w:szCs w:val="24"/>
        </w:rPr>
      </w:pPr>
      <w:r w:rsidRPr="00D021B7">
        <w:rPr>
          <w:rFonts w:eastAsiaTheme="minorEastAsia"/>
          <w:b/>
          <w:bCs/>
          <w:sz w:val="24"/>
          <w:szCs w:val="24"/>
        </w:rPr>
        <w:t xml:space="preserve">Appeals and </w:t>
      </w:r>
      <w:r w:rsidR="00C47F29">
        <w:rPr>
          <w:rFonts w:eastAsiaTheme="minorEastAsia"/>
          <w:b/>
          <w:bCs/>
          <w:sz w:val="24"/>
          <w:szCs w:val="24"/>
        </w:rPr>
        <w:t>R</w:t>
      </w:r>
      <w:r w:rsidRPr="00D021B7">
        <w:rPr>
          <w:rFonts w:eastAsiaTheme="minorEastAsia"/>
          <w:b/>
          <w:bCs/>
          <w:sz w:val="24"/>
          <w:szCs w:val="24"/>
        </w:rPr>
        <w:t>eview</w:t>
      </w:r>
    </w:p>
    <w:p w14:paraId="1AA44EFD" w14:textId="6865BFD7" w:rsidR="0046710D" w:rsidRDefault="00061B14" w:rsidP="0027363F">
      <w:pPr>
        <w:spacing w:after="0" w:line="240" w:lineRule="auto"/>
        <w:ind w:left="-5" w:hanging="10"/>
        <w:rPr>
          <w:rFonts w:eastAsiaTheme="minorEastAsia"/>
          <w:sz w:val="24"/>
          <w:szCs w:val="24"/>
        </w:rPr>
      </w:pPr>
      <w:proofErr w:type="gramStart"/>
      <w:r>
        <w:rPr>
          <w:rFonts w:eastAsiaTheme="minorEastAsia"/>
          <w:sz w:val="24"/>
          <w:szCs w:val="24"/>
        </w:rPr>
        <w:t>In the even</w:t>
      </w:r>
      <w:r w:rsidR="00D021B7">
        <w:rPr>
          <w:rFonts w:eastAsiaTheme="minorEastAsia"/>
          <w:sz w:val="24"/>
          <w:szCs w:val="24"/>
        </w:rPr>
        <w:t>t</w:t>
      </w:r>
      <w:r>
        <w:rPr>
          <w:rFonts w:eastAsiaTheme="minorEastAsia"/>
          <w:sz w:val="24"/>
          <w:szCs w:val="24"/>
        </w:rPr>
        <w:t xml:space="preserve"> that</w:t>
      </w:r>
      <w:proofErr w:type="gramEnd"/>
      <w:r>
        <w:rPr>
          <w:rFonts w:eastAsiaTheme="minorEastAsia"/>
          <w:sz w:val="24"/>
          <w:szCs w:val="24"/>
        </w:rPr>
        <w:t xml:space="preserve"> any aspect of the policy requires an exception or alternate review, an appeals process can be initiated through the </w:t>
      </w:r>
      <w:r w:rsidR="00C47F29">
        <w:rPr>
          <w:rFonts w:eastAsiaTheme="minorEastAsia"/>
          <w:sz w:val="24"/>
          <w:szCs w:val="24"/>
        </w:rPr>
        <w:t>department head</w:t>
      </w:r>
      <w:r>
        <w:rPr>
          <w:rFonts w:eastAsiaTheme="minorEastAsia"/>
          <w:sz w:val="24"/>
          <w:szCs w:val="24"/>
        </w:rPr>
        <w:t>, Dean’s office, and</w:t>
      </w:r>
      <w:r w:rsidR="00D021B7">
        <w:rPr>
          <w:rFonts w:eastAsiaTheme="minorEastAsia"/>
          <w:sz w:val="24"/>
          <w:szCs w:val="24"/>
        </w:rPr>
        <w:t xml:space="preserve">/or </w:t>
      </w:r>
      <w:r>
        <w:rPr>
          <w:rFonts w:eastAsiaTheme="minorEastAsia"/>
          <w:sz w:val="24"/>
          <w:szCs w:val="24"/>
        </w:rPr>
        <w:t>extern</w:t>
      </w:r>
      <w:r w:rsidR="00D021B7">
        <w:rPr>
          <w:rFonts w:eastAsiaTheme="minorEastAsia"/>
          <w:sz w:val="24"/>
          <w:szCs w:val="24"/>
        </w:rPr>
        <w:t>a</w:t>
      </w:r>
      <w:r>
        <w:rPr>
          <w:rFonts w:eastAsiaTheme="minorEastAsia"/>
          <w:sz w:val="24"/>
          <w:szCs w:val="24"/>
        </w:rPr>
        <w:t>l offices as appropriate.</w:t>
      </w:r>
    </w:p>
    <w:sectPr w:rsidR="0046710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892D8" w14:textId="77777777" w:rsidR="00115C42" w:rsidRDefault="00115C42" w:rsidP="00115C42">
      <w:pPr>
        <w:spacing w:after="0" w:line="240" w:lineRule="auto"/>
      </w:pPr>
      <w:r>
        <w:separator/>
      </w:r>
    </w:p>
  </w:endnote>
  <w:endnote w:type="continuationSeparator" w:id="0">
    <w:p w14:paraId="355E2049" w14:textId="77777777" w:rsidR="00115C42" w:rsidRDefault="00115C42" w:rsidP="00115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701E0" w14:textId="77777777" w:rsidR="00115C42" w:rsidRDefault="00115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114711"/>
      <w:docPartObj>
        <w:docPartGallery w:val="Page Numbers (Bottom of Page)"/>
        <w:docPartUnique/>
      </w:docPartObj>
    </w:sdtPr>
    <w:sdtEndPr>
      <w:rPr>
        <w:noProof/>
      </w:rPr>
    </w:sdtEndPr>
    <w:sdtContent>
      <w:p w14:paraId="40DE68B8" w14:textId="2A4DD3A9" w:rsidR="00115C42" w:rsidRDefault="00115C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595D6A" w14:textId="77777777" w:rsidR="00115C42" w:rsidRDefault="00115C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4CD23" w14:textId="77777777" w:rsidR="00115C42" w:rsidRDefault="00115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69703" w14:textId="77777777" w:rsidR="00115C42" w:rsidRDefault="00115C42" w:rsidP="00115C42">
      <w:pPr>
        <w:spacing w:after="0" w:line="240" w:lineRule="auto"/>
      </w:pPr>
      <w:r>
        <w:separator/>
      </w:r>
    </w:p>
  </w:footnote>
  <w:footnote w:type="continuationSeparator" w:id="0">
    <w:p w14:paraId="441FEF1A" w14:textId="77777777" w:rsidR="00115C42" w:rsidRDefault="00115C42" w:rsidP="00115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65725" w14:textId="77777777" w:rsidR="00115C42" w:rsidRDefault="00115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E98BA" w14:textId="77777777" w:rsidR="00115C42" w:rsidRDefault="00115C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0A18B" w14:textId="77777777" w:rsidR="00115C42" w:rsidRDefault="00115C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0F79"/>
    <w:multiLevelType w:val="hybridMultilevel"/>
    <w:tmpl w:val="8C60D07A"/>
    <w:lvl w:ilvl="0" w:tplc="924AB04C">
      <w:start w:val="2"/>
      <w:numFmt w:val="lowerLetter"/>
      <w:lvlText w:val="%1)"/>
      <w:lvlJc w:val="left"/>
      <w:pPr>
        <w:ind w:left="720" w:hanging="360"/>
      </w:pPr>
    </w:lvl>
    <w:lvl w:ilvl="1" w:tplc="D8A0126A">
      <w:start w:val="1"/>
      <w:numFmt w:val="lowerLetter"/>
      <w:lvlText w:val="%2."/>
      <w:lvlJc w:val="left"/>
      <w:pPr>
        <w:ind w:left="1440" w:hanging="360"/>
      </w:pPr>
    </w:lvl>
    <w:lvl w:ilvl="2" w:tplc="B198B76E">
      <w:start w:val="1"/>
      <w:numFmt w:val="lowerRoman"/>
      <w:lvlText w:val="%3."/>
      <w:lvlJc w:val="right"/>
      <w:pPr>
        <w:ind w:left="2160" w:hanging="180"/>
      </w:pPr>
    </w:lvl>
    <w:lvl w:ilvl="3" w:tplc="AF6C4940">
      <w:start w:val="1"/>
      <w:numFmt w:val="decimal"/>
      <w:lvlText w:val="%4."/>
      <w:lvlJc w:val="left"/>
      <w:pPr>
        <w:ind w:left="2880" w:hanging="360"/>
      </w:pPr>
    </w:lvl>
    <w:lvl w:ilvl="4" w:tplc="7F36B18E">
      <w:start w:val="1"/>
      <w:numFmt w:val="lowerLetter"/>
      <w:lvlText w:val="%5."/>
      <w:lvlJc w:val="left"/>
      <w:pPr>
        <w:ind w:left="3600" w:hanging="360"/>
      </w:pPr>
    </w:lvl>
    <w:lvl w:ilvl="5" w:tplc="16926186">
      <w:start w:val="1"/>
      <w:numFmt w:val="lowerRoman"/>
      <w:lvlText w:val="%6."/>
      <w:lvlJc w:val="right"/>
      <w:pPr>
        <w:ind w:left="4320" w:hanging="180"/>
      </w:pPr>
    </w:lvl>
    <w:lvl w:ilvl="6" w:tplc="B2201D32">
      <w:start w:val="1"/>
      <w:numFmt w:val="decimal"/>
      <w:lvlText w:val="%7."/>
      <w:lvlJc w:val="left"/>
      <w:pPr>
        <w:ind w:left="5040" w:hanging="360"/>
      </w:pPr>
    </w:lvl>
    <w:lvl w:ilvl="7" w:tplc="49FA5FA2">
      <w:start w:val="1"/>
      <w:numFmt w:val="lowerLetter"/>
      <w:lvlText w:val="%8."/>
      <w:lvlJc w:val="left"/>
      <w:pPr>
        <w:ind w:left="5760" w:hanging="360"/>
      </w:pPr>
    </w:lvl>
    <w:lvl w:ilvl="8" w:tplc="576A1156">
      <w:start w:val="1"/>
      <w:numFmt w:val="lowerRoman"/>
      <w:lvlText w:val="%9."/>
      <w:lvlJc w:val="right"/>
      <w:pPr>
        <w:ind w:left="6480" w:hanging="180"/>
      </w:pPr>
    </w:lvl>
  </w:abstractNum>
  <w:abstractNum w:abstractNumId="1" w15:restartNumberingAfterBreak="0">
    <w:nsid w:val="09AB1B45"/>
    <w:multiLevelType w:val="hybridMultilevel"/>
    <w:tmpl w:val="E15E9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A305FD"/>
    <w:multiLevelType w:val="hybridMultilevel"/>
    <w:tmpl w:val="2206AB5E"/>
    <w:lvl w:ilvl="0" w:tplc="B11C20EA">
      <w:start w:val="3"/>
      <w:numFmt w:val="decimal"/>
      <w:lvlText w:val="%1."/>
      <w:lvlJc w:val="left"/>
      <w:pPr>
        <w:ind w:left="1080" w:hanging="360"/>
      </w:pPr>
    </w:lvl>
    <w:lvl w:ilvl="1" w:tplc="0AE2CCCC">
      <w:start w:val="1"/>
      <w:numFmt w:val="lowerLetter"/>
      <w:lvlText w:val="%2."/>
      <w:lvlJc w:val="left"/>
      <w:pPr>
        <w:ind w:left="1440" w:hanging="360"/>
      </w:pPr>
    </w:lvl>
    <w:lvl w:ilvl="2" w:tplc="628E7324">
      <w:start w:val="1"/>
      <w:numFmt w:val="lowerRoman"/>
      <w:lvlText w:val="%3."/>
      <w:lvlJc w:val="right"/>
      <w:pPr>
        <w:ind w:left="2160" w:hanging="180"/>
      </w:pPr>
    </w:lvl>
    <w:lvl w:ilvl="3" w:tplc="CC5ED93C">
      <w:start w:val="1"/>
      <w:numFmt w:val="decimal"/>
      <w:lvlText w:val="%4."/>
      <w:lvlJc w:val="left"/>
      <w:pPr>
        <w:ind w:left="2880" w:hanging="360"/>
      </w:pPr>
    </w:lvl>
    <w:lvl w:ilvl="4" w:tplc="8CAE62FE">
      <w:start w:val="1"/>
      <w:numFmt w:val="lowerLetter"/>
      <w:lvlText w:val="%5."/>
      <w:lvlJc w:val="left"/>
      <w:pPr>
        <w:ind w:left="3600" w:hanging="360"/>
      </w:pPr>
    </w:lvl>
    <w:lvl w:ilvl="5" w:tplc="41223494">
      <w:start w:val="1"/>
      <w:numFmt w:val="lowerRoman"/>
      <w:lvlText w:val="%6."/>
      <w:lvlJc w:val="right"/>
      <w:pPr>
        <w:ind w:left="4320" w:hanging="180"/>
      </w:pPr>
    </w:lvl>
    <w:lvl w:ilvl="6" w:tplc="65DAC206">
      <w:start w:val="1"/>
      <w:numFmt w:val="decimal"/>
      <w:lvlText w:val="%7."/>
      <w:lvlJc w:val="left"/>
      <w:pPr>
        <w:ind w:left="5040" w:hanging="360"/>
      </w:pPr>
    </w:lvl>
    <w:lvl w:ilvl="7" w:tplc="D334EC08">
      <w:start w:val="1"/>
      <w:numFmt w:val="lowerLetter"/>
      <w:lvlText w:val="%8."/>
      <w:lvlJc w:val="left"/>
      <w:pPr>
        <w:ind w:left="5760" w:hanging="360"/>
      </w:pPr>
    </w:lvl>
    <w:lvl w:ilvl="8" w:tplc="7CE62850">
      <w:start w:val="1"/>
      <w:numFmt w:val="lowerRoman"/>
      <w:lvlText w:val="%9."/>
      <w:lvlJc w:val="right"/>
      <w:pPr>
        <w:ind w:left="6480" w:hanging="180"/>
      </w:pPr>
    </w:lvl>
  </w:abstractNum>
  <w:abstractNum w:abstractNumId="3" w15:restartNumberingAfterBreak="0">
    <w:nsid w:val="178F01D4"/>
    <w:multiLevelType w:val="multilevel"/>
    <w:tmpl w:val="AD5063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899295"/>
    <w:multiLevelType w:val="hybridMultilevel"/>
    <w:tmpl w:val="DA3E1DB8"/>
    <w:lvl w:ilvl="0" w:tplc="95C8A776">
      <w:start w:val="1"/>
      <w:numFmt w:val="decimal"/>
      <w:lvlText w:val="%1."/>
      <w:lvlJc w:val="left"/>
      <w:pPr>
        <w:ind w:left="1080" w:hanging="360"/>
      </w:pPr>
    </w:lvl>
    <w:lvl w:ilvl="1" w:tplc="F56CD432">
      <w:start w:val="1"/>
      <w:numFmt w:val="lowerLetter"/>
      <w:lvlText w:val="%2."/>
      <w:lvlJc w:val="left"/>
      <w:pPr>
        <w:ind w:left="1440" w:hanging="360"/>
      </w:pPr>
    </w:lvl>
    <w:lvl w:ilvl="2" w:tplc="344237CC">
      <w:start w:val="1"/>
      <w:numFmt w:val="lowerRoman"/>
      <w:lvlText w:val="%3."/>
      <w:lvlJc w:val="right"/>
      <w:pPr>
        <w:ind w:left="2160" w:hanging="180"/>
      </w:pPr>
    </w:lvl>
    <w:lvl w:ilvl="3" w:tplc="13342436">
      <w:start w:val="1"/>
      <w:numFmt w:val="decimal"/>
      <w:lvlText w:val="%4."/>
      <w:lvlJc w:val="left"/>
      <w:pPr>
        <w:ind w:left="2880" w:hanging="360"/>
      </w:pPr>
    </w:lvl>
    <w:lvl w:ilvl="4" w:tplc="8B4EB852">
      <w:start w:val="1"/>
      <w:numFmt w:val="lowerLetter"/>
      <w:lvlText w:val="%5."/>
      <w:lvlJc w:val="left"/>
      <w:pPr>
        <w:ind w:left="3600" w:hanging="360"/>
      </w:pPr>
    </w:lvl>
    <w:lvl w:ilvl="5" w:tplc="935CCB74">
      <w:start w:val="1"/>
      <w:numFmt w:val="lowerRoman"/>
      <w:lvlText w:val="%6."/>
      <w:lvlJc w:val="right"/>
      <w:pPr>
        <w:ind w:left="4320" w:hanging="180"/>
      </w:pPr>
    </w:lvl>
    <w:lvl w:ilvl="6" w:tplc="BC325360">
      <w:start w:val="1"/>
      <w:numFmt w:val="decimal"/>
      <w:lvlText w:val="%7."/>
      <w:lvlJc w:val="left"/>
      <w:pPr>
        <w:ind w:left="5040" w:hanging="360"/>
      </w:pPr>
    </w:lvl>
    <w:lvl w:ilvl="7" w:tplc="E118F3BC">
      <w:start w:val="1"/>
      <w:numFmt w:val="lowerLetter"/>
      <w:lvlText w:val="%8."/>
      <w:lvlJc w:val="left"/>
      <w:pPr>
        <w:ind w:left="5760" w:hanging="360"/>
      </w:pPr>
    </w:lvl>
    <w:lvl w:ilvl="8" w:tplc="1EDA0AF4">
      <w:start w:val="1"/>
      <w:numFmt w:val="lowerRoman"/>
      <w:lvlText w:val="%9."/>
      <w:lvlJc w:val="right"/>
      <w:pPr>
        <w:ind w:left="6480" w:hanging="180"/>
      </w:pPr>
    </w:lvl>
  </w:abstractNum>
  <w:abstractNum w:abstractNumId="5" w15:restartNumberingAfterBreak="0">
    <w:nsid w:val="25A7DD2F"/>
    <w:multiLevelType w:val="hybridMultilevel"/>
    <w:tmpl w:val="131EA988"/>
    <w:lvl w:ilvl="0" w:tplc="337441FC">
      <w:start w:val="4"/>
      <w:numFmt w:val="decimal"/>
      <w:lvlText w:val="%1."/>
      <w:lvlJc w:val="left"/>
      <w:pPr>
        <w:ind w:left="720" w:hanging="360"/>
      </w:pPr>
    </w:lvl>
    <w:lvl w:ilvl="1" w:tplc="E5C0A63A">
      <w:start w:val="1"/>
      <w:numFmt w:val="lowerLetter"/>
      <w:lvlText w:val="%2."/>
      <w:lvlJc w:val="left"/>
      <w:pPr>
        <w:ind w:left="1440" w:hanging="360"/>
      </w:pPr>
    </w:lvl>
    <w:lvl w:ilvl="2" w:tplc="8618B4C8">
      <w:start w:val="1"/>
      <w:numFmt w:val="lowerRoman"/>
      <w:lvlText w:val="%3."/>
      <w:lvlJc w:val="right"/>
      <w:pPr>
        <w:ind w:left="2160" w:hanging="180"/>
      </w:pPr>
    </w:lvl>
    <w:lvl w:ilvl="3" w:tplc="DF0A3C7C">
      <w:start w:val="1"/>
      <w:numFmt w:val="decimal"/>
      <w:lvlText w:val="%4."/>
      <w:lvlJc w:val="left"/>
      <w:pPr>
        <w:ind w:left="2880" w:hanging="360"/>
      </w:pPr>
    </w:lvl>
    <w:lvl w:ilvl="4" w:tplc="ACB050D0">
      <w:start w:val="1"/>
      <w:numFmt w:val="lowerLetter"/>
      <w:lvlText w:val="%5."/>
      <w:lvlJc w:val="left"/>
      <w:pPr>
        <w:ind w:left="3600" w:hanging="360"/>
      </w:pPr>
    </w:lvl>
    <w:lvl w:ilvl="5" w:tplc="A21ECA7C">
      <w:start w:val="1"/>
      <w:numFmt w:val="lowerRoman"/>
      <w:lvlText w:val="%6."/>
      <w:lvlJc w:val="right"/>
      <w:pPr>
        <w:ind w:left="4320" w:hanging="180"/>
      </w:pPr>
    </w:lvl>
    <w:lvl w:ilvl="6" w:tplc="98AEC1CA">
      <w:start w:val="1"/>
      <w:numFmt w:val="decimal"/>
      <w:lvlText w:val="%7."/>
      <w:lvlJc w:val="left"/>
      <w:pPr>
        <w:ind w:left="5040" w:hanging="360"/>
      </w:pPr>
    </w:lvl>
    <w:lvl w:ilvl="7" w:tplc="EA04328C">
      <w:start w:val="1"/>
      <w:numFmt w:val="lowerLetter"/>
      <w:lvlText w:val="%8."/>
      <w:lvlJc w:val="left"/>
      <w:pPr>
        <w:ind w:left="5760" w:hanging="360"/>
      </w:pPr>
    </w:lvl>
    <w:lvl w:ilvl="8" w:tplc="B68A5DFA">
      <w:start w:val="1"/>
      <w:numFmt w:val="lowerRoman"/>
      <w:lvlText w:val="%9."/>
      <w:lvlJc w:val="right"/>
      <w:pPr>
        <w:ind w:left="6480" w:hanging="180"/>
      </w:pPr>
    </w:lvl>
  </w:abstractNum>
  <w:abstractNum w:abstractNumId="6" w15:restartNumberingAfterBreak="0">
    <w:nsid w:val="2971A056"/>
    <w:multiLevelType w:val="hybridMultilevel"/>
    <w:tmpl w:val="35AA481C"/>
    <w:lvl w:ilvl="0" w:tplc="EE7EF3B8">
      <w:start w:val="2"/>
      <w:numFmt w:val="decimal"/>
      <w:lvlText w:val="%1."/>
      <w:lvlJc w:val="left"/>
      <w:pPr>
        <w:ind w:left="705" w:hanging="360"/>
      </w:pPr>
    </w:lvl>
    <w:lvl w:ilvl="1" w:tplc="6B7CF53E">
      <w:start w:val="1"/>
      <w:numFmt w:val="lowerLetter"/>
      <w:lvlText w:val="%2."/>
      <w:lvlJc w:val="left"/>
      <w:pPr>
        <w:ind w:left="1440" w:hanging="360"/>
      </w:pPr>
    </w:lvl>
    <w:lvl w:ilvl="2" w:tplc="EFD683AE">
      <w:start w:val="1"/>
      <w:numFmt w:val="lowerRoman"/>
      <w:lvlText w:val="%3."/>
      <w:lvlJc w:val="right"/>
      <w:pPr>
        <w:ind w:left="2160" w:hanging="180"/>
      </w:pPr>
    </w:lvl>
    <w:lvl w:ilvl="3" w:tplc="1AE4F2B4">
      <w:start w:val="1"/>
      <w:numFmt w:val="decimal"/>
      <w:lvlText w:val="%4."/>
      <w:lvlJc w:val="left"/>
      <w:pPr>
        <w:ind w:left="2880" w:hanging="360"/>
      </w:pPr>
    </w:lvl>
    <w:lvl w:ilvl="4" w:tplc="70923300">
      <w:start w:val="1"/>
      <w:numFmt w:val="lowerLetter"/>
      <w:lvlText w:val="%5."/>
      <w:lvlJc w:val="left"/>
      <w:pPr>
        <w:ind w:left="3600" w:hanging="360"/>
      </w:pPr>
    </w:lvl>
    <w:lvl w:ilvl="5" w:tplc="F6188BE6">
      <w:start w:val="1"/>
      <w:numFmt w:val="lowerRoman"/>
      <w:lvlText w:val="%6."/>
      <w:lvlJc w:val="right"/>
      <w:pPr>
        <w:ind w:left="4320" w:hanging="180"/>
      </w:pPr>
    </w:lvl>
    <w:lvl w:ilvl="6" w:tplc="768A28E2">
      <w:start w:val="1"/>
      <w:numFmt w:val="decimal"/>
      <w:lvlText w:val="%7."/>
      <w:lvlJc w:val="left"/>
      <w:pPr>
        <w:ind w:left="5040" w:hanging="360"/>
      </w:pPr>
    </w:lvl>
    <w:lvl w:ilvl="7" w:tplc="DACC585C">
      <w:start w:val="1"/>
      <w:numFmt w:val="lowerLetter"/>
      <w:lvlText w:val="%8."/>
      <w:lvlJc w:val="left"/>
      <w:pPr>
        <w:ind w:left="5760" w:hanging="360"/>
      </w:pPr>
    </w:lvl>
    <w:lvl w:ilvl="8" w:tplc="3676C45C">
      <w:start w:val="1"/>
      <w:numFmt w:val="lowerRoman"/>
      <w:lvlText w:val="%9."/>
      <w:lvlJc w:val="right"/>
      <w:pPr>
        <w:ind w:left="6480" w:hanging="180"/>
      </w:pPr>
    </w:lvl>
  </w:abstractNum>
  <w:abstractNum w:abstractNumId="7" w15:restartNumberingAfterBreak="0">
    <w:nsid w:val="2D889284"/>
    <w:multiLevelType w:val="hybridMultilevel"/>
    <w:tmpl w:val="754EA1AE"/>
    <w:lvl w:ilvl="0" w:tplc="1F6CB6C4">
      <w:start w:val="1"/>
      <w:numFmt w:val="decimal"/>
      <w:lvlText w:val="%1."/>
      <w:lvlJc w:val="left"/>
      <w:pPr>
        <w:ind w:left="705" w:hanging="360"/>
      </w:pPr>
    </w:lvl>
    <w:lvl w:ilvl="1" w:tplc="2CF2A320">
      <w:start w:val="1"/>
      <w:numFmt w:val="lowerLetter"/>
      <w:lvlText w:val="%2."/>
      <w:lvlJc w:val="left"/>
      <w:pPr>
        <w:ind w:left="1440" w:hanging="360"/>
      </w:pPr>
    </w:lvl>
    <w:lvl w:ilvl="2" w:tplc="B38A511E">
      <w:start w:val="1"/>
      <w:numFmt w:val="lowerRoman"/>
      <w:lvlText w:val="%3."/>
      <w:lvlJc w:val="right"/>
      <w:pPr>
        <w:ind w:left="2160" w:hanging="180"/>
      </w:pPr>
    </w:lvl>
    <w:lvl w:ilvl="3" w:tplc="7C1A74B8">
      <w:start w:val="1"/>
      <w:numFmt w:val="decimal"/>
      <w:lvlText w:val="%4."/>
      <w:lvlJc w:val="left"/>
      <w:pPr>
        <w:ind w:left="2880" w:hanging="360"/>
      </w:pPr>
    </w:lvl>
    <w:lvl w:ilvl="4" w:tplc="4AC02A40">
      <w:start w:val="1"/>
      <w:numFmt w:val="lowerLetter"/>
      <w:lvlText w:val="%5."/>
      <w:lvlJc w:val="left"/>
      <w:pPr>
        <w:ind w:left="3600" w:hanging="360"/>
      </w:pPr>
    </w:lvl>
    <w:lvl w:ilvl="5" w:tplc="51F82BA2">
      <w:start w:val="1"/>
      <w:numFmt w:val="lowerRoman"/>
      <w:lvlText w:val="%6."/>
      <w:lvlJc w:val="right"/>
      <w:pPr>
        <w:ind w:left="4320" w:hanging="180"/>
      </w:pPr>
    </w:lvl>
    <w:lvl w:ilvl="6" w:tplc="4FD646BC">
      <w:start w:val="1"/>
      <w:numFmt w:val="decimal"/>
      <w:lvlText w:val="%7."/>
      <w:lvlJc w:val="left"/>
      <w:pPr>
        <w:ind w:left="5040" w:hanging="360"/>
      </w:pPr>
    </w:lvl>
    <w:lvl w:ilvl="7" w:tplc="228A6A14">
      <w:start w:val="1"/>
      <w:numFmt w:val="lowerLetter"/>
      <w:lvlText w:val="%8."/>
      <w:lvlJc w:val="left"/>
      <w:pPr>
        <w:ind w:left="5760" w:hanging="360"/>
      </w:pPr>
    </w:lvl>
    <w:lvl w:ilvl="8" w:tplc="F1CCE604">
      <w:start w:val="1"/>
      <w:numFmt w:val="lowerRoman"/>
      <w:lvlText w:val="%9."/>
      <w:lvlJc w:val="right"/>
      <w:pPr>
        <w:ind w:left="6480" w:hanging="180"/>
      </w:pPr>
    </w:lvl>
  </w:abstractNum>
  <w:abstractNum w:abstractNumId="8" w15:restartNumberingAfterBreak="0">
    <w:nsid w:val="2DFAC9AC"/>
    <w:multiLevelType w:val="hybridMultilevel"/>
    <w:tmpl w:val="70AE2C9E"/>
    <w:lvl w:ilvl="0" w:tplc="F3802C3A">
      <w:start w:val="2"/>
      <w:numFmt w:val="decimal"/>
      <w:lvlText w:val="%1."/>
      <w:lvlJc w:val="left"/>
      <w:pPr>
        <w:ind w:left="1080" w:hanging="360"/>
      </w:pPr>
    </w:lvl>
    <w:lvl w:ilvl="1" w:tplc="037E7996">
      <w:start w:val="1"/>
      <w:numFmt w:val="lowerLetter"/>
      <w:lvlText w:val="%2."/>
      <w:lvlJc w:val="left"/>
      <w:pPr>
        <w:ind w:left="1440" w:hanging="360"/>
      </w:pPr>
    </w:lvl>
    <w:lvl w:ilvl="2" w:tplc="CB24DC96">
      <w:start w:val="1"/>
      <w:numFmt w:val="lowerRoman"/>
      <w:lvlText w:val="%3."/>
      <w:lvlJc w:val="right"/>
      <w:pPr>
        <w:ind w:left="2160" w:hanging="180"/>
      </w:pPr>
    </w:lvl>
    <w:lvl w:ilvl="3" w:tplc="06E4D490">
      <w:start w:val="1"/>
      <w:numFmt w:val="decimal"/>
      <w:lvlText w:val="%4."/>
      <w:lvlJc w:val="left"/>
      <w:pPr>
        <w:ind w:left="2880" w:hanging="360"/>
      </w:pPr>
    </w:lvl>
    <w:lvl w:ilvl="4" w:tplc="56E611BA">
      <w:start w:val="1"/>
      <w:numFmt w:val="lowerLetter"/>
      <w:lvlText w:val="%5."/>
      <w:lvlJc w:val="left"/>
      <w:pPr>
        <w:ind w:left="3600" w:hanging="360"/>
      </w:pPr>
    </w:lvl>
    <w:lvl w:ilvl="5" w:tplc="8EDE4096">
      <w:start w:val="1"/>
      <w:numFmt w:val="lowerRoman"/>
      <w:lvlText w:val="%6."/>
      <w:lvlJc w:val="right"/>
      <w:pPr>
        <w:ind w:left="4320" w:hanging="180"/>
      </w:pPr>
    </w:lvl>
    <w:lvl w:ilvl="6" w:tplc="3F90EC16">
      <w:start w:val="1"/>
      <w:numFmt w:val="decimal"/>
      <w:lvlText w:val="%7."/>
      <w:lvlJc w:val="left"/>
      <w:pPr>
        <w:ind w:left="5040" w:hanging="360"/>
      </w:pPr>
    </w:lvl>
    <w:lvl w:ilvl="7" w:tplc="C1D49BAC">
      <w:start w:val="1"/>
      <w:numFmt w:val="lowerLetter"/>
      <w:lvlText w:val="%8."/>
      <w:lvlJc w:val="left"/>
      <w:pPr>
        <w:ind w:left="5760" w:hanging="360"/>
      </w:pPr>
    </w:lvl>
    <w:lvl w:ilvl="8" w:tplc="C22247DE">
      <w:start w:val="1"/>
      <w:numFmt w:val="lowerRoman"/>
      <w:lvlText w:val="%9."/>
      <w:lvlJc w:val="right"/>
      <w:pPr>
        <w:ind w:left="6480" w:hanging="180"/>
      </w:pPr>
    </w:lvl>
  </w:abstractNum>
  <w:abstractNum w:abstractNumId="9" w15:restartNumberingAfterBreak="0">
    <w:nsid w:val="37F5D40B"/>
    <w:multiLevelType w:val="hybridMultilevel"/>
    <w:tmpl w:val="75E2C190"/>
    <w:lvl w:ilvl="0" w:tplc="55CE29F6">
      <w:start w:val="3"/>
      <w:numFmt w:val="decimal"/>
      <w:lvlText w:val="%1."/>
      <w:lvlJc w:val="left"/>
      <w:pPr>
        <w:ind w:left="705" w:hanging="360"/>
      </w:pPr>
    </w:lvl>
    <w:lvl w:ilvl="1" w:tplc="1F1CEBC4">
      <w:start w:val="1"/>
      <w:numFmt w:val="lowerLetter"/>
      <w:lvlText w:val="%2."/>
      <w:lvlJc w:val="left"/>
      <w:pPr>
        <w:ind w:left="1440" w:hanging="360"/>
      </w:pPr>
    </w:lvl>
    <w:lvl w:ilvl="2" w:tplc="687605D8">
      <w:start w:val="1"/>
      <w:numFmt w:val="lowerRoman"/>
      <w:lvlText w:val="%3."/>
      <w:lvlJc w:val="right"/>
      <w:pPr>
        <w:ind w:left="2160" w:hanging="180"/>
      </w:pPr>
    </w:lvl>
    <w:lvl w:ilvl="3" w:tplc="8380499A">
      <w:start w:val="1"/>
      <w:numFmt w:val="decimal"/>
      <w:lvlText w:val="%4."/>
      <w:lvlJc w:val="left"/>
      <w:pPr>
        <w:ind w:left="2880" w:hanging="360"/>
      </w:pPr>
    </w:lvl>
    <w:lvl w:ilvl="4" w:tplc="2ABAA874">
      <w:start w:val="1"/>
      <w:numFmt w:val="lowerLetter"/>
      <w:lvlText w:val="%5."/>
      <w:lvlJc w:val="left"/>
      <w:pPr>
        <w:ind w:left="3600" w:hanging="360"/>
      </w:pPr>
    </w:lvl>
    <w:lvl w:ilvl="5" w:tplc="FF68D306">
      <w:start w:val="1"/>
      <w:numFmt w:val="lowerRoman"/>
      <w:lvlText w:val="%6."/>
      <w:lvlJc w:val="right"/>
      <w:pPr>
        <w:ind w:left="4320" w:hanging="180"/>
      </w:pPr>
    </w:lvl>
    <w:lvl w:ilvl="6" w:tplc="4A621F36">
      <w:start w:val="1"/>
      <w:numFmt w:val="decimal"/>
      <w:lvlText w:val="%7."/>
      <w:lvlJc w:val="left"/>
      <w:pPr>
        <w:ind w:left="5040" w:hanging="360"/>
      </w:pPr>
    </w:lvl>
    <w:lvl w:ilvl="7" w:tplc="B7A243D0">
      <w:start w:val="1"/>
      <w:numFmt w:val="lowerLetter"/>
      <w:lvlText w:val="%8."/>
      <w:lvlJc w:val="left"/>
      <w:pPr>
        <w:ind w:left="5760" w:hanging="360"/>
      </w:pPr>
    </w:lvl>
    <w:lvl w:ilvl="8" w:tplc="035C34AC">
      <w:start w:val="1"/>
      <w:numFmt w:val="lowerRoman"/>
      <w:lvlText w:val="%9."/>
      <w:lvlJc w:val="right"/>
      <w:pPr>
        <w:ind w:left="6480" w:hanging="180"/>
      </w:pPr>
    </w:lvl>
  </w:abstractNum>
  <w:abstractNum w:abstractNumId="10" w15:restartNumberingAfterBreak="0">
    <w:nsid w:val="3ADDC68A"/>
    <w:multiLevelType w:val="hybridMultilevel"/>
    <w:tmpl w:val="6AEA15D0"/>
    <w:lvl w:ilvl="0" w:tplc="2124E35E">
      <w:start w:val="1"/>
      <w:numFmt w:val="decimal"/>
      <w:lvlText w:val="%1."/>
      <w:lvlJc w:val="left"/>
      <w:pPr>
        <w:ind w:left="1080" w:hanging="360"/>
      </w:pPr>
    </w:lvl>
    <w:lvl w:ilvl="1" w:tplc="4E629250">
      <w:start w:val="1"/>
      <w:numFmt w:val="lowerLetter"/>
      <w:lvlText w:val="%2."/>
      <w:lvlJc w:val="left"/>
      <w:pPr>
        <w:ind w:left="1440" w:hanging="360"/>
      </w:pPr>
    </w:lvl>
    <w:lvl w:ilvl="2" w:tplc="96782072">
      <w:start w:val="1"/>
      <w:numFmt w:val="lowerRoman"/>
      <w:lvlText w:val="%3."/>
      <w:lvlJc w:val="right"/>
      <w:pPr>
        <w:ind w:left="2160" w:hanging="180"/>
      </w:pPr>
    </w:lvl>
    <w:lvl w:ilvl="3" w:tplc="3FD2E9C2">
      <w:start w:val="1"/>
      <w:numFmt w:val="decimal"/>
      <w:lvlText w:val="%4."/>
      <w:lvlJc w:val="left"/>
      <w:pPr>
        <w:ind w:left="2880" w:hanging="360"/>
      </w:pPr>
    </w:lvl>
    <w:lvl w:ilvl="4" w:tplc="3CF03A14">
      <w:start w:val="1"/>
      <w:numFmt w:val="lowerLetter"/>
      <w:lvlText w:val="%5."/>
      <w:lvlJc w:val="left"/>
      <w:pPr>
        <w:ind w:left="3600" w:hanging="360"/>
      </w:pPr>
    </w:lvl>
    <w:lvl w:ilvl="5" w:tplc="8A1A8514">
      <w:start w:val="1"/>
      <w:numFmt w:val="lowerRoman"/>
      <w:lvlText w:val="%6."/>
      <w:lvlJc w:val="right"/>
      <w:pPr>
        <w:ind w:left="4320" w:hanging="180"/>
      </w:pPr>
    </w:lvl>
    <w:lvl w:ilvl="6" w:tplc="BA46B738">
      <w:start w:val="1"/>
      <w:numFmt w:val="decimal"/>
      <w:lvlText w:val="%7."/>
      <w:lvlJc w:val="left"/>
      <w:pPr>
        <w:ind w:left="5040" w:hanging="360"/>
      </w:pPr>
    </w:lvl>
    <w:lvl w:ilvl="7" w:tplc="822EC692">
      <w:start w:val="1"/>
      <w:numFmt w:val="lowerLetter"/>
      <w:lvlText w:val="%8."/>
      <w:lvlJc w:val="left"/>
      <w:pPr>
        <w:ind w:left="5760" w:hanging="360"/>
      </w:pPr>
    </w:lvl>
    <w:lvl w:ilvl="8" w:tplc="6706CFA0">
      <w:start w:val="1"/>
      <w:numFmt w:val="lowerRoman"/>
      <w:lvlText w:val="%9."/>
      <w:lvlJc w:val="right"/>
      <w:pPr>
        <w:ind w:left="6480" w:hanging="180"/>
      </w:pPr>
    </w:lvl>
  </w:abstractNum>
  <w:abstractNum w:abstractNumId="11" w15:restartNumberingAfterBreak="0">
    <w:nsid w:val="3DA14964"/>
    <w:multiLevelType w:val="hybridMultilevel"/>
    <w:tmpl w:val="B87A9D64"/>
    <w:lvl w:ilvl="0" w:tplc="6D02766E">
      <w:start w:val="1"/>
      <w:numFmt w:val="lowerLetter"/>
      <w:lvlText w:val="%1)"/>
      <w:lvlJc w:val="left"/>
      <w:pPr>
        <w:ind w:left="720" w:hanging="360"/>
      </w:pPr>
    </w:lvl>
    <w:lvl w:ilvl="1" w:tplc="E8EC5834">
      <w:start w:val="1"/>
      <w:numFmt w:val="lowerLetter"/>
      <w:lvlText w:val="%2."/>
      <w:lvlJc w:val="left"/>
      <w:pPr>
        <w:ind w:left="1440" w:hanging="360"/>
      </w:pPr>
    </w:lvl>
    <w:lvl w:ilvl="2" w:tplc="39C4A362">
      <w:start w:val="1"/>
      <w:numFmt w:val="lowerRoman"/>
      <w:lvlText w:val="%3."/>
      <w:lvlJc w:val="right"/>
      <w:pPr>
        <w:ind w:left="2160" w:hanging="180"/>
      </w:pPr>
    </w:lvl>
    <w:lvl w:ilvl="3" w:tplc="99E2EC30">
      <w:start w:val="1"/>
      <w:numFmt w:val="decimal"/>
      <w:lvlText w:val="%4."/>
      <w:lvlJc w:val="left"/>
      <w:pPr>
        <w:ind w:left="2880" w:hanging="360"/>
      </w:pPr>
    </w:lvl>
    <w:lvl w:ilvl="4" w:tplc="954E53C0">
      <w:start w:val="1"/>
      <w:numFmt w:val="lowerLetter"/>
      <w:lvlText w:val="%5."/>
      <w:lvlJc w:val="left"/>
      <w:pPr>
        <w:ind w:left="3600" w:hanging="360"/>
      </w:pPr>
    </w:lvl>
    <w:lvl w:ilvl="5" w:tplc="58C04A64">
      <w:start w:val="1"/>
      <w:numFmt w:val="lowerRoman"/>
      <w:lvlText w:val="%6."/>
      <w:lvlJc w:val="right"/>
      <w:pPr>
        <w:ind w:left="4320" w:hanging="180"/>
      </w:pPr>
    </w:lvl>
    <w:lvl w:ilvl="6" w:tplc="596C1736">
      <w:start w:val="1"/>
      <w:numFmt w:val="decimal"/>
      <w:lvlText w:val="%7."/>
      <w:lvlJc w:val="left"/>
      <w:pPr>
        <w:ind w:left="5040" w:hanging="360"/>
      </w:pPr>
    </w:lvl>
    <w:lvl w:ilvl="7" w:tplc="EC86633C">
      <w:start w:val="1"/>
      <w:numFmt w:val="lowerLetter"/>
      <w:lvlText w:val="%8."/>
      <w:lvlJc w:val="left"/>
      <w:pPr>
        <w:ind w:left="5760" w:hanging="360"/>
      </w:pPr>
    </w:lvl>
    <w:lvl w:ilvl="8" w:tplc="77348640">
      <w:start w:val="1"/>
      <w:numFmt w:val="lowerRoman"/>
      <w:lvlText w:val="%9."/>
      <w:lvlJc w:val="right"/>
      <w:pPr>
        <w:ind w:left="6480" w:hanging="180"/>
      </w:pPr>
    </w:lvl>
  </w:abstractNum>
  <w:abstractNum w:abstractNumId="12" w15:restartNumberingAfterBreak="0">
    <w:nsid w:val="3EDF7598"/>
    <w:multiLevelType w:val="hybridMultilevel"/>
    <w:tmpl w:val="E59E6D6A"/>
    <w:lvl w:ilvl="0" w:tplc="D50A77A8">
      <w:start w:val="4"/>
      <w:numFmt w:val="decimal"/>
      <w:lvlText w:val="%1."/>
      <w:lvlJc w:val="left"/>
      <w:pPr>
        <w:ind w:left="1080" w:hanging="360"/>
      </w:pPr>
    </w:lvl>
    <w:lvl w:ilvl="1" w:tplc="C7D83414">
      <w:start w:val="1"/>
      <w:numFmt w:val="lowerLetter"/>
      <w:lvlText w:val="%2."/>
      <w:lvlJc w:val="left"/>
      <w:pPr>
        <w:ind w:left="1440" w:hanging="360"/>
      </w:pPr>
    </w:lvl>
    <w:lvl w:ilvl="2" w:tplc="5C523032">
      <w:start w:val="1"/>
      <w:numFmt w:val="lowerRoman"/>
      <w:lvlText w:val="%3."/>
      <w:lvlJc w:val="right"/>
      <w:pPr>
        <w:ind w:left="2160" w:hanging="180"/>
      </w:pPr>
    </w:lvl>
    <w:lvl w:ilvl="3" w:tplc="3B020C9E">
      <w:start w:val="1"/>
      <w:numFmt w:val="decimal"/>
      <w:lvlText w:val="%4."/>
      <w:lvlJc w:val="left"/>
      <w:pPr>
        <w:ind w:left="2880" w:hanging="360"/>
      </w:pPr>
    </w:lvl>
    <w:lvl w:ilvl="4" w:tplc="5D40D9E8">
      <w:start w:val="1"/>
      <w:numFmt w:val="lowerLetter"/>
      <w:lvlText w:val="%5."/>
      <w:lvlJc w:val="left"/>
      <w:pPr>
        <w:ind w:left="3600" w:hanging="360"/>
      </w:pPr>
    </w:lvl>
    <w:lvl w:ilvl="5" w:tplc="1C541194">
      <w:start w:val="1"/>
      <w:numFmt w:val="lowerRoman"/>
      <w:lvlText w:val="%6."/>
      <w:lvlJc w:val="right"/>
      <w:pPr>
        <w:ind w:left="4320" w:hanging="180"/>
      </w:pPr>
    </w:lvl>
    <w:lvl w:ilvl="6" w:tplc="DB90AFE8">
      <w:start w:val="1"/>
      <w:numFmt w:val="decimal"/>
      <w:lvlText w:val="%7."/>
      <w:lvlJc w:val="left"/>
      <w:pPr>
        <w:ind w:left="5040" w:hanging="360"/>
      </w:pPr>
    </w:lvl>
    <w:lvl w:ilvl="7" w:tplc="CAD26F46">
      <w:start w:val="1"/>
      <w:numFmt w:val="lowerLetter"/>
      <w:lvlText w:val="%8."/>
      <w:lvlJc w:val="left"/>
      <w:pPr>
        <w:ind w:left="5760" w:hanging="360"/>
      </w:pPr>
    </w:lvl>
    <w:lvl w:ilvl="8" w:tplc="66844E72">
      <w:start w:val="1"/>
      <w:numFmt w:val="lowerRoman"/>
      <w:lvlText w:val="%9."/>
      <w:lvlJc w:val="right"/>
      <w:pPr>
        <w:ind w:left="6480" w:hanging="180"/>
      </w:pPr>
    </w:lvl>
  </w:abstractNum>
  <w:abstractNum w:abstractNumId="13" w15:restartNumberingAfterBreak="0">
    <w:nsid w:val="3F600ED9"/>
    <w:multiLevelType w:val="hybridMultilevel"/>
    <w:tmpl w:val="8F30B234"/>
    <w:lvl w:ilvl="0" w:tplc="FBA6C45C">
      <w:start w:val="2"/>
      <w:numFmt w:val="decimal"/>
      <w:lvlText w:val="%1."/>
      <w:lvlJc w:val="left"/>
      <w:pPr>
        <w:ind w:left="720" w:hanging="360"/>
      </w:pPr>
    </w:lvl>
    <w:lvl w:ilvl="1" w:tplc="A33EEB7C">
      <w:start w:val="1"/>
      <w:numFmt w:val="lowerLetter"/>
      <w:lvlText w:val="%2."/>
      <w:lvlJc w:val="left"/>
      <w:pPr>
        <w:ind w:left="1440" w:hanging="360"/>
      </w:pPr>
    </w:lvl>
    <w:lvl w:ilvl="2" w:tplc="8736CAD2">
      <w:start w:val="1"/>
      <w:numFmt w:val="lowerRoman"/>
      <w:lvlText w:val="%3."/>
      <w:lvlJc w:val="right"/>
      <w:pPr>
        <w:ind w:left="2160" w:hanging="180"/>
      </w:pPr>
    </w:lvl>
    <w:lvl w:ilvl="3" w:tplc="6F86EF2E">
      <w:start w:val="1"/>
      <w:numFmt w:val="decimal"/>
      <w:lvlText w:val="%4."/>
      <w:lvlJc w:val="left"/>
      <w:pPr>
        <w:ind w:left="2880" w:hanging="360"/>
      </w:pPr>
    </w:lvl>
    <w:lvl w:ilvl="4" w:tplc="71205C7E">
      <w:start w:val="1"/>
      <w:numFmt w:val="lowerLetter"/>
      <w:lvlText w:val="%5."/>
      <w:lvlJc w:val="left"/>
      <w:pPr>
        <w:ind w:left="3600" w:hanging="360"/>
      </w:pPr>
    </w:lvl>
    <w:lvl w:ilvl="5" w:tplc="A718EDE6">
      <w:start w:val="1"/>
      <w:numFmt w:val="lowerRoman"/>
      <w:lvlText w:val="%6."/>
      <w:lvlJc w:val="right"/>
      <w:pPr>
        <w:ind w:left="4320" w:hanging="180"/>
      </w:pPr>
    </w:lvl>
    <w:lvl w:ilvl="6" w:tplc="1A4083EE">
      <w:start w:val="1"/>
      <w:numFmt w:val="decimal"/>
      <w:lvlText w:val="%7."/>
      <w:lvlJc w:val="left"/>
      <w:pPr>
        <w:ind w:left="5040" w:hanging="360"/>
      </w:pPr>
    </w:lvl>
    <w:lvl w:ilvl="7" w:tplc="A164E024">
      <w:start w:val="1"/>
      <w:numFmt w:val="lowerLetter"/>
      <w:lvlText w:val="%8."/>
      <w:lvlJc w:val="left"/>
      <w:pPr>
        <w:ind w:left="5760" w:hanging="360"/>
      </w:pPr>
    </w:lvl>
    <w:lvl w:ilvl="8" w:tplc="413ACD88">
      <w:start w:val="1"/>
      <w:numFmt w:val="lowerRoman"/>
      <w:lvlText w:val="%9."/>
      <w:lvlJc w:val="right"/>
      <w:pPr>
        <w:ind w:left="6480" w:hanging="180"/>
      </w:pPr>
    </w:lvl>
  </w:abstractNum>
  <w:abstractNum w:abstractNumId="14" w15:restartNumberingAfterBreak="0">
    <w:nsid w:val="4A75D2D5"/>
    <w:multiLevelType w:val="hybridMultilevel"/>
    <w:tmpl w:val="F4423064"/>
    <w:lvl w:ilvl="0" w:tplc="D11EFC10">
      <w:start w:val="2"/>
      <w:numFmt w:val="decimal"/>
      <w:lvlText w:val="%1."/>
      <w:lvlJc w:val="left"/>
      <w:pPr>
        <w:ind w:left="1080" w:hanging="360"/>
      </w:pPr>
    </w:lvl>
    <w:lvl w:ilvl="1" w:tplc="9DF65A7A">
      <w:start w:val="1"/>
      <w:numFmt w:val="lowerLetter"/>
      <w:lvlText w:val="%2."/>
      <w:lvlJc w:val="left"/>
      <w:pPr>
        <w:ind w:left="1440" w:hanging="360"/>
      </w:pPr>
    </w:lvl>
    <w:lvl w:ilvl="2" w:tplc="64824F74">
      <w:start w:val="1"/>
      <w:numFmt w:val="lowerRoman"/>
      <w:lvlText w:val="%3."/>
      <w:lvlJc w:val="right"/>
      <w:pPr>
        <w:ind w:left="2160" w:hanging="180"/>
      </w:pPr>
    </w:lvl>
    <w:lvl w:ilvl="3" w:tplc="A05C68BE">
      <w:start w:val="1"/>
      <w:numFmt w:val="decimal"/>
      <w:lvlText w:val="%4."/>
      <w:lvlJc w:val="left"/>
      <w:pPr>
        <w:ind w:left="2880" w:hanging="360"/>
      </w:pPr>
    </w:lvl>
    <w:lvl w:ilvl="4" w:tplc="E05A8362">
      <w:start w:val="1"/>
      <w:numFmt w:val="lowerLetter"/>
      <w:lvlText w:val="%5."/>
      <w:lvlJc w:val="left"/>
      <w:pPr>
        <w:ind w:left="3600" w:hanging="360"/>
      </w:pPr>
    </w:lvl>
    <w:lvl w:ilvl="5" w:tplc="A4EA45BE">
      <w:start w:val="1"/>
      <w:numFmt w:val="lowerRoman"/>
      <w:lvlText w:val="%6."/>
      <w:lvlJc w:val="right"/>
      <w:pPr>
        <w:ind w:left="4320" w:hanging="180"/>
      </w:pPr>
    </w:lvl>
    <w:lvl w:ilvl="6" w:tplc="0E148E6C">
      <w:start w:val="1"/>
      <w:numFmt w:val="decimal"/>
      <w:lvlText w:val="%7."/>
      <w:lvlJc w:val="left"/>
      <w:pPr>
        <w:ind w:left="5040" w:hanging="360"/>
      </w:pPr>
    </w:lvl>
    <w:lvl w:ilvl="7" w:tplc="64AC95A8">
      <w:start w:val="1"/>
      <w:numFmt w:val="lowerLetter"/>
      <w:lvlText w:val="%8."/>
      <w:lvlJc w:val="left"/>
      <w:pPr>
        <w:ind w:left="5760" w:hanging="360"/>
      </w:pPr>
    </w:lvl>
    <w:lvl w:ilvl="8" w:tplc="F4749744">
      <w:start w:val="1"/>
      <w:numFmt w:val="lowerRoman"/>
      <w:lvlText w:val="%9."/>
      <w:lvlJc w:val="right"/>
      <w:pPr>
        <w:ind w:left="6480" w:hanging="180"/>
      </w:pPr>
    </w:lvl>
  </w:abstractNum>
  <w:abstractNum w:abstractNumId="15" w15:restartNumberingAfterBreak="0">
    <w:nsid w:val="4AAD152E"/>
    <w:multiLevelType w:val="hybridMultilevel"/>
    <w:tmpl w:val="C4C41CEA"/>
    <w:lvl w:ilvl="0" w:tplc="C0422FA4">
      <w:start w:val="1"/>
      <w:numFmt w:val="decimal"/>
      <w:lvlText w:val="%1."/>
      <w:lvlJc w:val="left"/>
      <w:pPr>
        <w:ind w:left="720" w:hanging="360"/>
      </w:pPr>
    </w:lvl>
    <w:lvl w:ilvl="1" w:tplc="01D6BBF4">
      <w:start w:val="1"/>
      <w:numFmt w:val="lowerLetter"/>
      <w:lvlText w:val="%2."/>
      <w:lvlJc w:val="left"/>
      <w:pPr>
        <w:ind w:left="1440" w:hanging="360"/>
      </w:pPr>
    </w:lvl>
    <w:lvl w:ilvl="2" w:tplc="032AD20C">
      <w:start w:val="1"/>
      <w:numFmt w:val="lowerRoman"/>
      <w:lvlText w:val="%3."/>
      <w:lvlJc w:val="right"/>
      <w:pPr>
        <w:ind w:left="2160" w:hanging="180"/>
      </w:pPr>
    </w:lvl>
    <w:lvl w:ilvl="3" w:tplc="AC129B4E">
      <w:start w:val="1"/>
      <w:numFmt w:val="decimal"/>
      <w:lvlText w:val="%4."/>
      <w:lvlJc w:val="left"/>
      <w:pPr>
        <w:ind w:left="2880" w:hanging="360"/>
      </w:pPr>
    </w:lvl>
    <w:lvl w:ilvl="4" w:tplc="9ADEC642">
      <w:start w:val="1"/>
      <w:numFmt w:val="lowerLetter"/>
      <w:lvlText w:val="%5."/>
      <w:lvlJc w:val="left"/>
      <w:pPr>
        <w:ind w:left="3600" w:hanging="360"/>
      </w:pPr>
    </w:lvl>
    <w:lvl w:ilvl="5" w:tplc="8E7CBFF6">
      <w:start w:val="1"/>
      <w:numFmt w:val="lowerRoman"/>
      <w:lvlText w:val="%6."/>
      <w:lvlJc w:val="right"/>
      <w:pPr>
        <w:ind w:left="4320" w:hanging="180"/>
      </w:pPr>
    </w:lvl>
    <w:lvl w:ilvl="6" w:tplc="BFD86396">
      <w:start w:val="1"/>
      <w:numFmt w:val="decimal"/>
      <w:lvlText w:val="%7."/>
      <w:lvlJc w:val="left"/>
      <w:pPr>
        <w:ind w:left="5040" w:hanging="360"/>
      </w:pPr>
    </w:lvl>
    <w:lvl w:ilvl="7" w:tplc="EB7A44F2">
      <w:start w:val="1"/>
      <w:numFmt w:val="lowerLetter"/>
      <w:lvlText w:val="%8."/>
      <w:lvlJc w:val="left"/>
      <w:pPr>
        <w:ind w:left="5760" w:hanging="360"/>
      </w:pPr>
    </w:lvl>
    <w:lvl w:ilvl="8" w:tplc="83388A38">
      <w:start w:val="1"/>
      <w:numFmt w:val="lowerRoman"/>
      <w:lvlText w:val="%9."/>
      <w:lvlJc w:val="right"/>
      <w:pPr>
        <w:ind w:left="6480" w:hanging="180"/>
      </w:pPr>
    </w:lvl>
  </w:abstractNum>
  <w:abstractNum w:abstractNumId="16" w15:restartNumberingAfterBreak="0">
    <w:nsid w:val="58C0C0D8"/>
    <w:multiLevelType w:val="hybridMultilevel"/>
    <w:tmpl w:val="8A8CB37C"/>
    <w:lvl w:ilvl="0" w:tplc="2EDAE27E">
      <w:start w:val="3"/>
      <w:numFmt w:val="decimal"/>
      <w:lvlText w:val="%1."/>
      <w:lvlJc w:val="left"/>
      <w:pPr>
        <w:ind w:left="1080" w:hanging="360"/>
      </w:pPr>
    </w:lvl>
    <w:lvl w:ilvl="1" w:tplc="A5C62D3A">
      <w:start w:val="1"/>
      <w:numFmt w:val="lowerLetter"/>
      <w:lvlText w:val="%2."/>
      <w:lvlJc w:val="left"/>
      <w:pPr>
        <w:ind w:left="1440" w:hanging="360"/>
      </w:pPr>
    </w:lvl>
    <w:lvl w:ilvl="2" w:tplc="6234D318">
      <w:start w:val="1"/>
      <w:numFmt w:val="lowerRoman"/>
      <w:lvlText w:val="%3."/>
      <w:lvlJc w:val="right"/>
      <w:pPr>
        <w:ind w:left="2160" w:hanging="180"/>
      </w:pPr>
    </w:lvl>
    <w:lvl w:ilvl="3" w:tplc="C59CA9D8">
      <w:start w:val="1"/>
      <w:numFmt w:val="decimal"/>
      <w:lvlText w:val="%4."/>
      <w:lvlJc w:val="left"/>
      <w:pPr>
        <w:ind w:left="2880" w:hanging="360"/>
      </w:pPr>
    </w:lvl>
    <w:lvl w:ilvl="4" w:tplc="441C5CB6">
      <w:start w:val="1"/>
      <w:numFmt w:val="lowerLetter"/>
      <w:lvlText w:val="%5."/>
      <w:lvlJc w:val="left"/>
      <w:pPr>
        <w:ind w:left="3600" w:hanging="360"/>
      </w:pPr>
    </w:lvl>
    <w:lvl w:ilvl="5" w:tplc="3A1221EE">
      <w:start w:val="1"/>
      <w:numFmt w:val="lowerRoman"/>
      <w:lvlText w:val="%6."/>
      <w:lvlJc w:val="right"/>
      <w:pPr>
        <w:ind w:left="4320" w:hanging="180"/>
      </w:pPr>
    </w:lvl>
    <w:lvl w:ilvl="6" w:tplc="1EDAF65E">
      <w:start w:val="1"/>
      <w:numFmt w:val="decimal"/>
      <w:lvlText w:val="%7."/>
      <w:lvlJc w:val="left"/>
      <w:pPr>
        <w:ind w:left="5040" w:hanging="360"/>
      </w:pPr>
    </w:lvl>
    <w:lvl w:ilvl="7" w:tplc="201675BA">
      <w:start w:val="1"/>
      <w:numFmt w:val="lowerLetter"/>
      <w:lvlText w:val="%8."/>
      <w:lvlJc w:val="left"/>
      <w:pPr>
        <w:ind w:left="5760" w:hanging="360"/>
      </w:pPr>
    </w:lvl>
    <w:lvl w:ilvl="8" w:tplc="038A18B0">
      <w:start w:val="1"/>
      <w:numFmt w:val="lowerRoman"/>
      <w:lvlText w:val="%9."/>
      <w:lvlJc w:val="right"/>
      <w:pPr>
        <w:ind w:left="6480" w:hanging="180"/>
      </w:pPr>
    </w:lvl>
  </w:abstractNum>
  <w:abstractNum w:abstractNumId="17" w15:restartNumberingAfterBreak="0">
    <w:nsid w:val="7B1C2660"/>
    <w:multiLevelType w:val="hybridMultilevel"/>
    <w:tmpl w:val="C068E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D63AD9B"/>
    <w:multiLevelType w:val="hybridMultilevel"/>
    <w:tmpl w:val="EBB4E804"/>
    <w:lvl w:ilvl="0" w:tplc="A022E060">
      <w:start w:val="3"/>
      <w:numFmt w:val="decimal"/>
      <w:lvlText w:val="%1."/>
      <w:lvlJc w:val="left"/>
      <w:pPr>
        <w:ind w:left="720" w:hanging="360"/>
      </w:pPr>
    </w:lvl>
    <w:lvl w:ilvl="1" w:tplc="683A1A4E">
      <w:start w:val="1"/>
      <w:numFmt w:val="lowerLetter"/>
      <w:lvlText w:val="%2."/>
      <w:lvlJc w:val="left"/>
      <w:pPr>
        <w:ind w:left="1440" w:hanging="360"/>
      </w:pPr>
    </w:lvl>
    <w:lvl w:ilvl="2" w:tplc="7778AD34">
      <w:start w:val="1"/>
      <w:numFmt w:val="lowerRoman"/>
      <w:lvlText w:val="%3."/>
      <w:lvlJc w:val="right"/>
      <w:pPr>
        <w:ind w:left="2160" w:hanging="180"/>
      </w:pPr>
    </w:lvl>
    <w:lvl w:ilvl="3" w:tplc="574A0E6A">
      <w:start w:val="1"/>
      <w:numFmt w:val="decimal"/>
      <w:lvlText w:val="%4."/>
      <w:lvlJc w:val="left"/>
      <w:pPr>
        <w:ind w:left="2880" w:hanging="360"/>
      </w:pPr>
    </w:lvl>
    <w:lvl w:ilvl="4" w:tplc="3716905C">
      <w:start w:val="1"/>
      <w:numFmt w:val="lowerLetter"/>
      <w:lvlText w:val="%5."/>
      <w:lvlJc w:val="left"/>
      <w:pPr>
        <w:ind w:left="3600" w:hanging="360"/>
      </w:pPr>
    </w:lvl>
    <w:lvl w:ilvl="5" w:tplc="A3DE0AD2">
      <w:start w:val="1"/>
      <w:numFmt w:val="lowerRoman"/>
      <w:lvlText w:val="%6."/>
      <w:lvlJc w:val="right"/>
      <w:pPr>
        <w:ind w:left="4320" w:hanging="180"/>
      </w:pPr>
    </w:lvl>
    <w:lvl w:ilvl="6" w:tplc="5B08B570">
      <w:start w:val="1"/>
      <w:numFmt w:val="decimal"/>
      <w:lvlText w:val="%7."/>
      <w:lvlJc w:val="left"/>
      <w:pPr>
        <w:ind w:left="5040" w:hanging="360"/>
      </w:pPr>
    </w:lvl>
    <w:lvl w:ilvl="7" w:tplc="36B89B96">
      <w:start w:val="1"/>
      <w:numFmt w:val="lowerLetter"/>
      <w:lvlText w:val="%8."/>
      <w:lvlJc w:val="left"/>
      <w:pPr>
        <w:ind w:left="5760" w:hanging="360"/>
      </w:pPr>
    </w:lvl>
    <w:lvl w:ilvl="8" w:tplc="70E47540">
      <w:start w:val="1"/>
      <w:numFmt w:val="lowerRoman"/>
      <w:lvlText w:val="%9."/>
      <w:lvlJc w:val="right"/>
      <w:pPr>
        <w:ind w:left="6480" w:hanging="180"/>
      </w:pPr>
    </w:lvl>
  </w:abstractNum>
  <w:num w:numId="1" w16cid:durableId="574240147">
    <w:abstractNumId w:val="0"/>
  </w:num>
  <w:num w:numId="2" w16cid:durableId="999769647">
    <w:abstractNumId w:val="11"/>
  </w:num>
  <w:num w:numId="3" w16cid:durableId="295113586">
    <w:abstractNumId w:val="16"/>
  </w:num>
  <w:num w:numId="4" w16cid:durableId="1356232645">
    <w:abstractNumId w:val="14"/>
  </w:num>
  <w:num w:numId="5" w16cid:durableId="1651321040">
    <w:abstractNumId w:val="10"/>
  </w:num>
  <w:num w:numId="6" w16cid:durableId="1565024826">
    <w:abstractNumId w:val="12"/>
  </w:num>
  <w:num w:numId="7" w16cid:durableId="888028679">
    <w:abstractNumId w:val="2"/>
  </w:num>
  <w:num w:numId="8" w16cid:durableId="994719669">
    <w:abstractNumId w:val="8"/>
  </w:num>
  <w:num w:numId="9" w16cid:durableId="1463579005">
    <w:abstractNumId w:val="4"/>
  </w:num>
  <w:num w:numId="10" w16cid:durableId="1050420258">
    <w:abstractNumId w:val="5"/>
  </w:num>
  <w:num w:numId="11" w16cid:durableId="235870960">
    <w:abstractNumId w:val="18"/>
  </w:num>
  <w:num w:numId="12" w16cid:durableId="2104109299">
    <w:abstractNumId w:val="13"/>
  </w:num>
  <w:num w:numId="13" w16cid:durableId="572592791">
    <w:abstractNumId w:val="15"/>
  </w:num>
  <w:num w:numId="14" w16cid:durableId="700672390">
    <w:abstractNumId w:val="9"/>
  </w:num>
  <w:num w:numId="15" w16cid:durableId="864708789">
    <w:abstractNumId w:val="6"/>
  </w:num>
  <w:num w:numId="16" w16cid:durableId="662054605">
    <w:abstractNumId w:val="7"/>
  </w:num>
  <w:num w:numId="17" w16cid:durableId="1103037760">
    <w:abstractNumId w:val="3"/>
  </w:num>
  <w:num w:numId="18" w16cid:durableId="1519538836">
    <w:abstractNumId w:val="1"/>
  </w:num>
  <w:num w:numId="19" w16cid:durableId="1844197282">
    <w:abstractNumId w:val="1"/>
  </w:num>
  <w:num w:numId="20" w16cid:durableId="15328390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99C4BCF"/>
    <w:rsid w:val="00033107"/>
    <w:rsid w:val="00061B14"/>
    <w:rsid w:val="00085BEF"/>
    <w:rsid w:val="000A22A7"/>
    <w:rsid w:val="000C65F8"/>
    <w:rsid w:val="000E6F53"/>
    <w:rsid w:val="000F64DC"/>
    <w:rsid w:val="00115C42"/>
    <w:rsid w:val="00167F94"/>
    <w:rsid w:val="001A7506"/>
    <w:rsid w:val="00220C63"/>
    <w:rsid w:val="002428AA"/>
    <w:rsid w:val="0027363F"/>
    <w:rsid w:val="002C2942"/>
    <w:rsid w:val="002D37E2"/>
    <w:rsid w:val="00355C9E"/>
    <w:rsid w:val="00361F29"/>
    <w:rsid w:val="003B3E16"/>
    <w:rsid w:val="00420178"/>
    <w:rsid w:val="004329F8"/>
    <w:rsid w:val="00446D61"/>
    <w:rsid w:val="0046710D"/>
    <w:rsid w:val="004B41AD"/>
    <w:rsid w:val="00514B64"/>
    <w:rsid w:val="00556EF9"/>
    <w:rsid w:val="006113B1"/>
    <w:rsid w:val="0062133E"/>
    <w:rsid w:val="0064150E"/>
    <w:rsid w:val="0065469B"/>
    <w:rsid w:val="00666927"/>
    <w:rsid w:val="006732F0"/>
    <w:rsid w:val="008368DA"/>
    <w:rsid w:val="0084370E"/>
    <w:rsid w:val="00876142"/>
    <w:rsid w:val="008C6B1B"/>
    <w:rsid w:val="008D4303"/>
    <w:rsid w:val="0095586B"/>
    <w:rsid w:val="00A040FE"/>
    <w:rsid w:val="00A15D8B"/>
    <w:rsid w:val="00BA5A0E"/>
    <w:rsid w:val="00BD1BB3"/>
    <w:rsid w:val="00C47F29"/>
    <w:rsid w:val="00C62EF9"/>
    <w:rsid w:val="00CE005B"/>
    <w:rsid w:val="00D01DDC"/>
    <w:rsid w:val="00D021B7"/>
    <w:rsid w:val="00D22AD3"/>
    <w:rsid w:val="00DA689B"/>
    <w:rsid w:val="00DA7D6F"/>
    <w:rsid w:val="00DB573C"/>
    <w:rsid w:val="00DC4B5B"/>
    <w:rsid w:val="00DC5BF4"/>
    <w:rsid w:val="00DD1795"/>
    <w:rsid w:val="00DD7596"/>
    <w:rsid w:val="00DE1644"/>
    <w:rsid w:val="00DF14B9"/>
    <w:rsid w:val="00EF4E8E"/>
    <w:rsid w:val="00F434E0"/>
    <w:rsid w:val="00F45339"/>
    <w:rsid w:val="00FC0064"/>
    <w:rsid w:val="00FC3BA6"/>
    <w:rsid w:val="00FF7E75"/>
    <w:rsid w:val="0C8ADBB1"/>
    <w:rsid w:val="199C4BCF"/>
    <w:rsid w:val="37408DA7"/>
    <w:rsid w:val="38DC5E08"/>
    <w:rsid w:val="3F927334"/>
    <w:rsid w:val="582E4774"/>
    <w:rsid w:val="59CA17D5"/>
    <w:rsid w:val="5A955D59"/>
    <w:rsid w:val="695CCC9C"/>
    <w:rsid w:val="70287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C4BCF"/>
  <w15:chartTrackingRefBased/>
  <w15:docId w15:val="{F7EF1299-CC70-4AE4-98FD-6376C1FF7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A040FE"/>
    <w:rPr>
      <w:sz w:val="16"/>
      <w:szCs w:val="16"/>
    </w:rPr>
  </w:style>
  <w:style w:type="paragraph" w:styleId="CommentText">
    <w:name w:val="annotation text"/>
    <w:basedOn w:val="Normal"/>
    <w:link w:val="CommentTextChar"/>
    <w:uiPriority w:val="99"/>
    <w:unhideWhenUsed/>
    <w:rsid w:val="00A040FE"/>
    <w:pPr>
      <w:spacing w:line="240" w:lineRule="auto"/>
    </w:pPr>
    <w:rPr>
      <w:sz w:val="20"/>
      <w:szCs w:val="20"/>
    </w:rPr>
  </w:style>
  <w:style w:type="character" w:customStyle="1" w:styleId="CommentTextChar">
    <w:name w:val="Comment Text Char"/>
    <w:basedOn w:val="DefaultParagraphFont"/>
    <w:link w:val="CommentText"/>
    <w:uiPriority w:val="99"/>
    <w:rsid w:val="00A040FE"/>
    <w:rPr>
      <w:sz w:val="20"/>
      <w:szCs w:val="20"/>
    </w:rPr>
  </w:style>
  <w:style w:type="paragraph" w:styleId="CommentSubject">
    <w:name w:val="annotation subject"/>
    <w:basedOn w:val="CommentText"/>
    <w:next w:val="CommentText"/>
    <w:link w:val="CommentSubjectChar"/>
    <w:uiPriority w:val="99"/>
    <w:semiHidden/>
    <w:unhideWhenUsed/>
    <w:rsid w:val="00A040FE"/>
    <w:rPr>
      <w:b/>
      <w:bCs/>
    </w:rPr>
  </w:style>
  <w:style w:type="character" w:customStyle="1" w:styleId="CommentSubjectChar">
    <w:name w:val="Comment Subject Char"/>
    <w:basedOn w:val="CommentTextChar"/>
    <w:link w:val="CommentSubject"/>
    <w:uiPriority w:val="99"/>
    <w:semiHidden/>
    <w:rsid w:val="00A040FE"/>
    <w:rPr>
      <w:b/>
      <w:bCs/>
      <w:sz w:val="20"/>
      <w:szCs w:val="20"/>
    </w:rPr>
  </w:style>
  <w:style w:type="paragraph" w:styleId="Revision">
    <w:name w:val="Revision"/>
    <w:hidden/>
    <w:uiPriority w:val="99"/>
    <w:semiHidden/>
    <w:rsid w:val="00A040FE"/>
    <w:pPr>
      <w:spacing w:after="0" w:line="240" w:lineRule="auto"/>
    </w:pPr>
  </w:style>
  <w:style w:type="character" w:styleId="Hyperlink">
    <w:name w:val="Hyperlink"/>
    <w:basedOn w:val="DefaultParagraphFont"/>
    <w:uiPriority w:val="99"/>
    <w:unhideWhenUsed/>
    <w:rsid w:val="0046710D"/>
    <w:rPr>
      <w:color w:val="0563C1" w:themeColor="hyperlink"/>
      <w:u w:val="single"/>
    </w:rPr>
  </w:style>
  <w:style w:type="character" w:styleId="UnresolvedMention">
    <w:name w:val="Unresolved Mention"/>
    <w:basedOn w:val="DefaultParagraphFont"/>
    <w:uiPriority w:val="99"/>
    <w:semiHidden/>
    <w:unhideWhenUsed/>
    <w:rsid w:val="0046710D"/>
    <w:rPr>
      <w:color w:val="605E5C"/>
      <w:shd w:val="clear" w:color="auto" w:fill="E1DFDD"/>
    </w:rPr>
  </w:style>
  <w:style w:type="paragraph" w:styleId="Header">
    <w:name w:val="header"/>
    <w:basedOn w:val="Normal"/>
    <w:link w:val="HeaderChar"/>
    <w:uiPriority w:val="99"/>
    <w:unhideWhenUsed/>
    <w:rsid w:val="00115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C42"/>
  </w:style>
  <w:style w:type="paragraph" w:styleId="Footer">
    <w:name w:val="footer"/>
    <w:basedOn w:val="Normal"/>
    <w:link w:val="FooterChar"/>
    <w:uiPriority w:val="99"/>
    <w:unhideWhenUsed/>
    <w:rsid w:val="00115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479997">
      <w:bodyDiv w:val="1"/>
      <w:marLeft w:val="0"/>
      <w:marRight w:val="0"/>
      <w:marTop w:val="0"/>
      <w:marBottom w:val="0"/>
      <w:divBdr>
        <w:top w:val="none" w:sz="0" w:space="0" w:color="auto"/>
        <w:left w:val="none" w:sz="0" w:space="0" w:color="auto"/>
        <w:bottom w:val="none" w:sz="0" w:space="0" w:color="auto"/>
        <w:right w:val="none" w:sz="0" w:space="0" w:color="auto"/>
      </w:divBdr>
    </w:div>
    <w:div w:id="199518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rovost.uoregon.edu/servic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1873</Words>
  <Characters>10681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Goode</dc:creator>
  <cp:keywords/>
  <dc:description/>
  <cp:lastModifiedBy>Dianna Carrizales-Engelmann</cp:lastModifiedBy>
  <cp:revision>4</cp:revision>
  <dcterms:created xsi:type="dcterms:W3CDTF">2024-05-30T21:32:00Z</dcterms:created>
  <dcterms:modified xsi:type="dcterms:W3CDTF">2024-05-30T21:42:00Z</dcterms:modified>
</cp:coreProperties>
</file>