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10" w:type="dxa"/>
        <w:tblLayout w:type="fixed"/>
        <w:tblLook w:val="04A0" w:firstRow="1" w:lastRow="0" w:firstColumn="1" w:lastColumn="0" w:noHBand="0" w:noVBand="1"/>
      </w:tblPr>
      <w:tblGrid>
        <w:gridCol w:w="720"/>
        <w:gridCol w:w="900"/>
        <w:gridCol w:w="990"/>
        <w:gridCol w:w="1260"/>
        <w:gridCol w:w="3870"/>
        <w:gridCol w:w="1080"/>
        <w:gridCol w:w="236"/>
        <w:gridCol w:w="1024"/>
        <w:gridCol w:w="900"/>
      </w:tblGrid>
      <w:tr w:rsidR="00F304EB" w:rsidRPr="00FF491B" w14:paraId="1FE78901" w14:textId="77777777" w:rsidTr="00F304EB">
        <w:trPr>
          <w:trHeight w:val="289"/>
        </w:trPr>
        <w:tc>
          <w:tcPr>
            <w:tcW w:w="10980" w:type="dxa"/>
            <w:gridSpan w:val="9"/>
            <w:tcBorders>
              <w:top w:val="single" w:sz="8" w:space="0" w:color="auto"/>
              <w:left w:val="single" w:sz="8" w:space="0" w:color="auto"/>
              <w:bottom w:val="nil"/>
              <w:right w:val="single" w:sz="8" w:space="0" w:color="000000"/>
            </w:tcBorders>
            <w:shd w:val="clear" w:color="000000" w:fill="A9D08E"/>
            <w:noWrap/>
            <w:vAlign w:val="bottom"/>
            <w:hideMark/>
          </w:tcPr>
          <w:p w14:paraId="08EA4F0E" w14:textId="77777777" w:rsidR="00F304EB" w:rsidRPr="00FF491B" w:rsidRDefault="00F304EB" w:rsidP="00FF491B">
            <w:pPr>
              <w:spacing w:after="0" w:line="240" w:lineRule="auto"/>
              <w:jc w:val="center"/>
              <w:rPr>
                <w:rFonts w:ascii="KievitPro-Regular" w:eastAsia="Times New Roman" w:hAnsi="KievitPro-Regular" w:cs="Calibri"/>
                <w:b/>
                <w:bCs/>
                <w:color w:val="000000"/>
                <w:kern w:val="0"/>
                <w:sz w:val="24"/>
                <w:szCs w:val="24"/>
                <w14:ligatures w14:val="none"/>
              </w:rPr>
            </w:pPr>
            <w:r w:rsidRPr="00FF491B">
              <w:rPr>
                <w:rFonts w:ascii="KievitPro-Regular" w:eastAsia="Times New Roman" w:hAnsi="KievitPro-Regular" w:cs="Calibri"/>
                <w:b/>
                <w:bCs/>
                <w:color w:val="000000"/>
                <w:kern w:val="0"/>
                <w:sz w:val="24"/>
                <w:szCs w:val="24"/>
                <w14:ligatures w14:val="none"/>
              </w:rPr>
              <w:t>University of Oregon - College of Education</w:t>
            </w:r>
          </w:p>
        </w:tc>
      </w:tr>
      <w:tr w:rsidR="00F304EB" w:rsidRPr="00FF491B" w14:paraId="0EDD232A" w14:textId="77777777" w:rsidTr="00F304EB">
        <w:trPr>
          <w:trHeight w:val="300"/>
        </w:trPr>
        <w:tc>
          <w:tcPr>
            <w:tcW w:w="10980" w:type="dxa"/>
            <w:gridSpan w:val="9"/>
            <w:tcBorders>
              <w:top w:val="nil"/>
              <w:left w:val="single" w:sz="8" w:space="0" w:color="auto"/>
              <w:bottom w:val="single" w:sz="8" w:space="0" w:color="auto"/>
              <w:right w:val="single" w:sz="8" w:space="0" w:color="000000"/>
            </w:tcBorders>
            <w:shd w:val="clear" w:color="000000" w:fill="A9D08E"/>
            <w:noWrap/>
            <w:vAlign w:val="bottom"/>
            <w:hideMark/>
          </w:tcPr>
          <w:p w14:paraId="107FB8B1" w14:textId="77777777" w:rsidR="00F304EB" w:rsidRPr="00FF491B" w:rsidRDefault="00F304EB" w:rsidP="00FF491B">
            <w:pPr>
              <w:spacing w:after="0" w:line="240" w:lineRule="auto"/>
              <w:jc w:val="center"/>
              <w:rPr>
                <w:rFonts w:ascii="KievitPro-Regular" w:eastAsia="Times New Roman" w:hAnsi="KievitPro-Regular" w:cs="Calibri"/>
                <w:b/>
                <w:bCs/>
                <w:color w:val="000000"/>
                <w:kern w:val="0"/>
                <w:sz w:val="24"/>
                <w:szCs w:val="24"/>
                <w14:ligatures w14:val="none"/>
              </w:rPr>
            </w:pPr>
            <w:r w:rsidRPr="00FF491B">
              <w:rPr>
                <w:rFonts w:ascii="KievitPro-Regular" w:eastAsia="Times New Roman" w:hAnsi="KievitPro-Regular" w:cs="Calibri"/>
                <w:b/>
                <w:bCs/>
                <w:color w:val="000000"/>
                <w:kern w:val="0"/>
                <w:sz w:val="24"/>
                <w:szCs w:val="24"/>
                <w14:ligatures w14:val="none"/>
              </w:rPr>
              <w:t>Career Faculty Annual Workload Description Worksheet</w:t>
            </w:r>
          </w:p>
        </w:tc>
      </w:tr>
      <w:tr w:rsidR="00F304EB" w:rsidRPr="00FF491B" w14:paraId="134981A2" w14:textId="77777777" w:rsidTr="00F304EB">
        <w:trPr>
          <w:trHeight w:val="300"/>
        </w:trPr>
        <w:tc>
          <w:tcPr>
            <w:tcW w:w="720" w:type="dxa"/>
            <w:tcBorders>
              <w:top w:val="nil"/>
              <w:left w:val="single" w:sz="8" w:space="0" w:color="auto"/>
              <w:bottom w:val="nil"/>
              <w:right w:val="nil"/>
            </w:tcBorders>
            <w:shd w:val="clear" w:color="auto" w:fill="auto"/>
            <w:noWrap/>
            <w:vAlign w:val="bottom"/>
            <w:hideMark/>
          </w:tcPr>
          <w:p w14:paraId="549AB2F6" w14:textId="045F15A1"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Name</w:t>
            </w:r>
          </w:p>
        </w:tc>
        <w:tc>
          <w:tcPr>
            <w:tcW w:w="3150" w:type="dxa"/>
            <w:gridSpan w:val="3"/>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4DD063C1"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4950" w:type="dxa"/>
            <w:gridSpan w:val="2"/>
            <w:tcBorders>
              <w:top w:val="nil"/>
              <w:left w:val="nil"/>
              <w:bottom w:val="nil"/>
              <w:right w:val="nil"/>
            </w:tcBorders>
            <w:shd w:val="clear" w:color="auto" w:fill="auto"/>
            <w:noWrap/>
            <w:vAlign w:val="bottom"/>
            <w:hideMark/>
          </w:tcPr>
          <w:p w14:paraId="4E8FBB87"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xml:space="preserve">Department: </w:t>
            </w:r>
          </w:p>
        </w:tc>
        <w:tc>
          <w:tcPr>
            <w:tcW w:w="236" w:type="dxa"/>
            <w:tcBorders>
              <w:top w:val="nil"/>
              <w:left w:val="single" w:sz="8" w:space="0" w:color="auto"/>
              <w:bottom w:val="single" w:sz="8" w:space="0" w:color="auto"/>
              <w:right w:val="single" w:sz="8" w:space="0" w:color="auto"/>
            </w:tcBorders>
            <w:shd w:val="clear" w:color="000000" w:fill="E2EFDA"/>
            <w:noWrap/>
            <w:vAlign w:val="center"/>
            <w:hideMark/>
          </w:tcPr>
          <w:p w14:paraId="7B1A10C4"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1024" w:type="dxa"/>
            <w:tcBorders>
              <w:top w:val="nil"/>
              <w:left w:val="nil"/>
              <w:bottom w:val="nil"/>
              <w:right w:val="nil"/>
            </w:tcBorders>
            <w:shd w:val="clear" w:color="auto" w:fill="auto"/>
            <w:noWrap/>
            <w:vAlign w:val="bottom"/>
            <w:hideMark/>
          </w:tcPr>
          <w:p w14:paraId="32023088" w14:textId="77777777" w:rsidR="00F304EB" w:rsidRPr="00FF491B" w:rsidRDefault="00F304EB" w:rsidP="00FF491B">
            <w:pPr>
              <w:spacing w:after="0" w:line="240" w:lineRule="auto"/>
              <w:jc w:val="right"/>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xml:space="preserve">AY: </w:t>
            </w:r>
          </w:p>
        </w:tc>
        <w:tc>
          <w:tcPr>
            <w:tcW w:w="900" w:type="dxa"/>
            <w:tcBorders>
              <w:top w:val="nil"/>
              <w:left w:val="single" w:sz="8" w:space="0" w:color="auto"/>
              <w:bottom w:val="single" w:sz="8" w:space="0" w:color="auto"/>
              <w:right w:val="single" w:sz="8" w:space="0" w:color="auto"/>
            </w:tcBorders>
            <w:shd w:val="clear" w:color="000000" w:fill="E2EFDA"/>
            <w:noWrap/>
            <w:vAlign w:val="center"/>
            <w:hideMark/>
          </w:tcPr>
          <w:p w14:paraId="190C98AA"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6F68012E" w14:textId="77777777" w:rsidTr="00F304EB">
        <w:trPr>
          <w:trHeight w:val="289"/>
        </w:trPr>
        <w:tc>
          <w:tcPr>
            <w:tcW w:w="720" w:type="dxa"/>
            <w:tcBorders>
              <w:top w:val="nil"/>
              <w:left w:val="single" w:sz="8" w:space="0" w:color="auto"/>
              <w:bottom w:val="nil"/>
              <w:right w:val="nil"/>
            </w:tcBorders>
            <w:shd w:val="clear" w:color="auto" w:fill="auto"/>
            <w:noWrap/>
            <w:vAlign w:val="bottom"/>
            <w:hideMark/>
          </w:tcPr>
          <w:p w14:paraId="05FEEF75"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Title/Rank:</w:t>
            </w:r>
          </w:p>
        </w:tc>
        <w:tc>
          <w:tcPr>
            <w:tcW w:w="3150" w:type="dxa"/>
            <w:gridSpan w:val="3"/>
            <w:tcBorders>
              <w:top w:val="single" w:sz="8" w:space="0" w:color="auto"/>
              <w:left w:val="single" w:sz="8" w:space="0" w:color="auto"/>
              <w:bottom w:val="nil"/>
              <w:right w:val="single" w:sz="8" w:space="0" w:color="000000"/>
            </w:tcBorders>
            <w:shd w:val="clear" w:color="000000" w:fill="E2EFDA"/>
            <w:noWrap/>
            <w:vAlign w:val="center"/>
            <w:hideMark/>
          </w:tcPr>
          <w:p w14:paraId="2035198C"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4950" w:type="dxa"/>
            <w:gridSpan w:val="2"/>
            <w:tcBorders>
              <w:top w:val="nil"/>
              <w:left w:val="nil"/>
              <w:bottom w:val="nil"/>
              <w:right w:val="nil"/>
            </w:tcBorders>
            <w:shd w:val="clear" w:color="auto" w:fill="auto"/>
            <w:noWrap/>
            <w:vAlign w:val="bottom"/>
            <w:hideMark/>
          </w:tcPr>
          <w:p w14:paraId="3021D29F"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FTE:</w:t>
            </w:r>
          </w:p>
        </w:tc>
        <w:tc>
          <w:tcPr>
            <w:tcW w:w="23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C99F189"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1024" w:type="dxa"/>
            <w:tcBorders>
              <w:top w:val="nil"/>
              <w:left w:val="nil"/>
              <w:bottom w:val="nil"/>
              <w:right w:val="nil"/>
            </w:tcBorders>
            <w:shd w:val="clear" w:color="auto" w:fill="auto"/>
            <w:noWrap/>
            <w:vAlign w:val="bottom"/>
            <w:hideMark/>
          </w:tcPr>
          <w:p w14:paraId="58D3CB17"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p>
        </w:tc>
        <w:tc>
          <w:tcPr>
            <w:tcW w:w="900" w:type="dxa"/>
            <w:tcBorders>
              <w:top w:val="nil"/>
              <w:left w:val="nil"/>
              <w:bottom w:val="nil"/>
              <w:right w:val="single" w:sz="8" w:space="0" w:color="auto"/>
            </w:tcBorders>
            <w:shd w:val="clear" w:color="auto" w:fill="auto"/>
            <w:noWrap/>
            <w:vAlign w:val="bottom"/>
            <w:hideMark/>
          </w:tcPr>
          <w:p w14:paraId="502325A5"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660C1B4D" w14:textId="77777777" w:rsidTr="0085647C">
        <w:trPr>
          <w:trHeight w:val="430"/>
        </w:trPr>
        <w:tc>
          <w:tcPr>
            <w:tcW w:w="10980" w:type="dxa"/>
            <w:gridSpan w:val="9"/>
            <w:tcBorders>
              <w:top w:val="nil"/>
              <w:left w:val="single" w:sz="8" w:space="0" w:color="auto"/>
              <w:right w:val="nil"/>
            </w:tcBorders>
            <w:shd w:val="clear" w:color="000000" w:fill="D9D9D9"/>
            <w:vAlign w:val="center"/>
            <w:hideMark/>
          </w:tcPr>
          <w:p w14:paraId="0402448A" w14:textId="3643E390" w:rsidR="00F304EB" w:rsidRPr="00FF491B" w:rsidRDefault="00F304EB" w:rsidP="00FF491B">
            <w:pPr>
              <w:spacing w:after="0" w:line="240" w:lineRule="auto"/>
              <w:rPr>
                <w:rFonts w:ascii="KievitPro-Regular" w:eastAsia="Times New Roman" w:hAnsi="KievitPro-Regular" w:cs="Calibri"/>
                <w:color w:val="000000"/>
                <w:kern w:val="0"/>
                <w:sz w:val="18"/>
                <w:szCs w:val="18"/>
                <w14:ligatures w14:val="none"/>
              </w:rPr>
            </w:pPr>
            <w:r w:rsidRPr="00FF491B">
              <w:rPr>
                <w:rFonts w:ascii="KievitPro-Regular" w:eastAsia="Times New Roman" w:hAnsi="KievitPro-Regular" w:cs="Calibri"/>
                <w:b/>
                <w:bCs/>
                <w:color w:val="000000"/>
                <w:kern w:val="0"/>
                <w:sz w:val="16"/>
                <w:szCs w:val="16"/>
                <w14:ligatures w14:val="none"/>
              </w:rPr>
              <w:t>Purpose:</w:t>
            </w:r>
            <w:r w:rsidRPr="00FF491B">
              <w:rPr>
                <w:rFonts w:ascii="KievitPro-Regular" w:eastAsia="Times New Roman" w:hAnsi="KievitPro-Regular" w:cs="Calibri"/>
                <w:color w:val="000000"/>
                <w:kern w:val="0"/>
                <w:sz w:val="16"/>
                <w:szCs w:val="16"/>
                <w14:ligatures w14:val="none"/>
              </w:rPr>
              <w:t xml:space="preserve"> Please use this form to provide </w:t>
            </w:r>
            <w:r w:rsidRPr="00FF491B">
              <w:rPr>
                <w:rFonts w:ascii="KievitPro-Regular" w:eastAsia="Times New Roman" w:hAnsi="KievitPro-Regular" w:cs="Calibri"/>
                <w:color w:val="000000"/>
                <w:kern w:val="0"/>
                <w:sz w:val="16"/>
                <w:szCs w:val="16"/>
                <w:u w:val="single"/>
                <w14:ligatures w14:val="none"/>
              </w:rPr>
              <w:t>your best knowledge</w:t>
            </w:r>
            <w:r w:rsidRPr="00FF491B">
              <w:rPr>
                <w:rFonts w:ascii="KievitPro-Regular" w:eastAsia="Times New Roman" w:hAnsi="KievitPro-Regular" w:cs="Calibri"/>
                <w:color w:val="000000"/>
                <w:kern w:val="0"/>
                <w:sz w:val="16"/>
                <w:szCs w:val="16"/>
                <w14:ligatures w14:val="none"/>
              </w:rPr>
              <w:t xml:space="preserve"> of your workload activities for the upcoming academic year based on the current workload policy expectations of instruction, research, service. See the instructions listed for each section. Please complete </w:t>
            </w:r>
            <w:r w:rsidRPr="00FF491B">
              <w:rPr>
                <w:rFonts w:ascii="KievitPro-Regular" w:eastAsia="Times New Roman" w:hAnsi="KievitPro-Regular" w:cs="Calibri"/>
                <w:kern w:val="0"/>
                <w:sz w:val="16"/>
                <w:szCs w:val="16"/>
                <w14:ligatures w14:val="none"/>
              </w:rPr>
              <w:t>and save in the same folder provided.</w:t>
            </w:r>
          </w:p>
        </w:tc>
      </w:tr>
      <w:tr w:rsidR="00F304EB" w:rsidRPr="00FF491B" w14:paraId="0A6FC9EB" w14:textId="77777777" w:rsidTr="00F304EB">
        <w:trPr>
          <w:trHeight w:val="330"/>
        </w:trPr>
        <w:tc>
          <w:tcPr>
            <w:tcW w:w="10980" w:type="dxa"/>
            <w:gridSpan w:val="9"/>
            <w:tcBorders>
              <w:top w:val="single" w:sz="8" w:space="0" w:color="auto"/>
              <w:left w:val="single" w:sz="8" w:space="0" w:color="auto"/>
              <w:bottom w:val="single" w:sz="8" w:space="0" w:color="auto"/>
              <w:right w:val="single" w:sz="8" w:space="0" w:color="000000"/>
            </w:tcBorders>
            <w:shd w:val="clear" w:color="000000" w:fill="A9D08E"/>
            <w:noWrap/>
            <w:vAlign w:val="bottom"/>
            <w:hideMark/>
          </w:tcPr>
          <w:p w14:paraId="0CE144E1" w14:textId="77777777" w:rsidR="00F304EB" w:rsidRPr="00FF491B" w:rsidRDefault="00F304EB" w:rsidP="00FF491B">
            <w:pPr>
              <w:spacing w:after="0" w:line="240" w:lineRule="auto"/>
              <w:rPr>
                <w:rFonts w:ascii="KievitPro-Regular" w:eastAsia="Times New Roman" w:hAnsi="KievitPro-Regular" w:cs="Calibri"/>
                <w:b/>
                <w:bCs/>
                <w:color w:val="000000"/>
                <w:kern w:val="0"/>
                <w:sz w:val="24"/>
                <w:szCs w:val="24"/>
                <w14:ligatures w14:val="none"/>
              </w:rPr>
            </w:pPr>
            <w:r w:rsidRPr="00FF491B">
              <w:rPr>
                <w:rFonts w:ascii="KievitPro-Regular" w:eastAsia="Times New Roman" w:hAnsi="KievitPro-Regular" w:cs="Calibri"/>
                <w:b/>
                <w:bCs/>
                <w:color w:val="000000"/>
                <w:kern w:val="0"/>
                <w:sz w:val="24"/>
                <w:szCs w:val="24"/>
                <w14:ligatures w14:val="none"/>
              </w:rPr>
              <w:t>A: Instructional Activities (.80)</w:t>
            </w:r>
          </w:p>
        </w:tc>
      </w:tr>
      <w:tr w:rsidR="00F304EB" w:rsidRPr="00FF491B" w14:paraId="6321ECE8" w14:textId="77777777" w:rsidTr="00F304EB">
        <w:trPr>
          <w:trHeight w:val="700"/>
        </w:trPr>
        <w:tc>
          <w:tcPr>
            <w:tcW w:w="10980" w:type="dxa"/>
            <w:gridSpan w:val="9"/>
            <w:tcBorders>
              <w:top w:val="single" w:sz="8" w:space="0" w:color="auto"/>
              <w:left w:val="single" w:sz="8" w:space="0" w:color="auto"/>
              <w:bottom w:val="single" w:sz="8" w:space="0" w:color="auto"/>
              <w:right w:val="single" w:sz="8" w:space="0" w:color="000000"/>
            </w:tcBorders>
            <w:shd w:val="clear" w:color="000000" w:fill="D9D9D9"/>
            <w:vAlign w:val="center"/>
            <w:hideMark/>
          </w:tcPr>
          <w:p w14:paraId="7DA1F59D" w14:textId="41F19630" w:rsidR="00F304EB" w:rsidRPr="00FF491B" w:rsidRDefault="00F304EB" w:rsidP="00FF491B">
            <w:pPr>
              <w:spacing w:after="0" w:line="240" w:lineRule="auto"/>
              <w:rPr>
                <w:rFonts w:ascii="KievitPro-Regular" w:eastAsia="Times New Roman" w:hAnsi="KievitPro-Regular" w:cs="Calibri"/>
                <w:color w:val="000000"/>
                <w:kern w:val="0"/>
                <w:sz w:val="16"/>
                <w:szCs w:val="16"/>
                <w14:ligatures w14:val="none"/>
              </w:rPr>
            </w:pPr>
            <w:r w:rsidRPr="00FF491B">
              <w:rPr>
                <w:rFonts w:ascii="KievitPro-Regular" w:eastAsia="Times New Roman" w:hAnsi="KievitPro-Regular" w:cs="Calibri"/>
                <w:color w:val="000000"/>
                <w:kern w:val="0"/>
                <w:sz w:val="16"/>
                <w:szCs w:val="16"/>
                <w14:ligatures w14:val="none"/>
              </w:rPr>
              <w:t>Instruction: Use this section to provide your Department Head with your suggested / preferred instructional courses as they reflect your instructional availability for the upcoming academic year. Suggestions should be based on your expertise, prior experience, and/or evolving professional interest. Department Heads will take these suggestions and preferences into consideration when building the department-wide instructional calendar. No instructional courses are guaranteed by their inclusion here. [Note: Supervisors may indicate their anticipated supervision workload based on prior years with any additional context noted].</w:t>
            </w:r>
          </w:p>
        </w:tc>
      </w:tr>
      <w:tr w:rsidR="00F304EB" w:rsidRPr="00FF491B" w14:paraId="2498CF54" w14:textId="77777777" w:rsidTr="00F304EB">
        <w:trPr>
          <w:trHeight w:val="889"/>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78A7253"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Term</w:t>
            </w:r>
          </w:p>
        </w:tc>
        <w:tc>
          <w:tcPr>
            <w:tcW w:w="900" w:type="dxa"/>
            <w:tcBorders>
              <w:top w:val="nil"/>
              <w:left w:val="nil"/>
              <w:bottom w:val="single" w:sz="4" w:space="0" w:color="auto"/>
              <w:right w:val="single" w:sz="4" w:space="0" w:color="auto"/>
            </w:tcBorders>
            <w:shd w:val="clear" w:color="auto" w:fill="auto"/>
            <w:noWrap/>
            <w:vAlign w:val="center"/>
            <w:hideMark/>
          </w:tcPr>
          <w:p w14:paraId="05509F2A"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PREFIX</w:t>
            </w:r>
          </w:p>
        </w:tc>
        <w:tc>
          <w:tcPr>
            <w:tcW w:w="990" w:type="dxa"/>
            <w:tcBorders>
              <w:top w:val="nil"/>
              <w:left w:val="nil"/>
              <w:bottom w:val="single" w:sz="4" w:space="0" w:color="auto"/>
              <w:right w:val="single" w:sz="4" w:space="0" w:color="auto"/>
            </w:tcBorders>
            <w:shd w:val="clear" w:color="auto" w:fill="auto"/>
            <w:noWrap/>
            <w:vAlign w:val="center"/>
            <w:hideMark/>
          </w:tcPr>
          <w:p w14:paraId="00F6CCE7"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Course #</w:t>
            </w:r>
          </w:p>
        </w:tc>
        <w:tc>
          <w:tcPr>
            <w:tcW w:w="1260" w:type="dxa"/>
            <w:tcBorders>
              <w:top w:val="nil"/>
              <w:left w:val="nil"/>
              <w:bottom w:val="single" w:sz="4" w:space="0" w:color="auto"/>
              <w:right w:val="single" w:sz="4" w:space="0" w:color="auto"/>
            </w:tcBorders>
            <w:shd w:val="clear" w:color="auto" w:fill="auto"/>
            <w:noWrap/>
            <w:vAlign w:val="center"/>
            <w:hideMark/>
          </w:tcPr>
          <w:p w14:paraId="171F67B4"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Course Title</w:t>
            </w:r>
          </w:p>
        </w:tc>
        <w:tc>
          <w:tcPr>
            <w:tcW w:w="3870" w:type="dxa"/>
            <w:tcBorders>
              <w:top w:val="single" w:sz="8" w:space="0" w:color="auto"/>
              <w:left w:val="nil"/>
              <w:bottom w:val="single" w:sz="4" w:space="0" w:color="auto"/>
              <w:right w:val="single" w:sz="4" w:space="0" w:color="auto"/>
            </w:tcBorders>
            <w:shd w:val="clear" w:color="auto" w:fill="auto"/>
            <w:vAlign w:val="center"/>
            <w:hideMark/>
          </w:tcPr>
          <w:p w14:paraId="2ADA1732"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Provide any relevant factors related to your time in this course.</w:t>
            </w:r>
            <w:r w:rsidRPr="00FF491B">
              <w:rPr>
                <w:rFonts w:ascii="KievitPro-Regular" w:eastAsia="Times New Roman" w:hAnsi="KievitPro-Regular" w:cs="Calibri"/>
                <w:b/>
                <w:bCs/>
                <w:color w:val="000000"/>
                <w:kern w:val="0"/>
                <w:sz w:val="20"/>
                <w:szCs w:val="20"/>
                <w14:ligatures w14:val="none"/>
              </w:rPr>
              <w:br/>
            </w:r>
            <w:r w:rsidRPr="00FF491B">
              <w:rPr>
                <w:rFonts w:ascii="KievitPro-Regular" w:eastAsia="Times New Roman" w:hAnsi="KievitPro-Regular" w:cs="Calibri"/>
                <w:b/>
                <w:bCs/>
                <w:color w:val="000000"/>
                <w:kern w:val="0"/>
                <w:sz w:val="16"/>
                <w:szCs w:val="16"/>
                <w14:ligatures w14:val="none"/>
              </w:rPr>
              <w:t>Examples: co-teaching, teaching only a section of the course, course less than 3 credits, etc.…</w:t>
            </w:r>
          </w:p>
        </w:tc>
        <w:tc>
          <w:tcPr>
            <w:tcW w:w="3240" w:type="dxa"/>
            <w:gridSpan w:val="4"/>
            <w:tcBorders>
              <w:top w:val="nil"/>
              <w:left w:val="nil"/>
              <w:bottom w:val="single" w:sz="4" w:space="0" w:color="auto"/>
              <w:right w:val="single" w:sz="8" w:space="0" w:color="auto"/>
            </w:tcBorders>
            <w:shd w:val="clear" w:color="auto" w:fill="auto"/>
            <w:vAlign w:val="center"/>
            <w:hideMark/>
          </w:tcPr>
          <w:p w14:paraId="0BB89DFD" w14:textId="77777777" w:rsidR="00F304EB" w:rsidRPr="00FF491B" w:rsidRDefault="00F304EB" w:rsidP="00FF491B">
            <w:pPr>
              <w:spacing w:after="0" w:line="240" w:lineRule="auto"/>
              <w:jc w:val="center"/>
              <w:rPr>
                <w:rFonts w:ascii="KievitPro-Regular" w:eastAsia="Times New Roman" w:hAnsi="KievitPro-Regular" w:cs="Calibri"/>
                <w:b/>
                <w:bCs/>
                <w:color w:val="000000"/>
                <w:kern w:val="0"/>
                <w:sz w:val="18"/>
                <w:szCs w:val="18"/>
                <w14:ligatures w14:val="none"/>
              </w:rPr>
            </w:pPr>
            <w:r w:rsidRPr="00FF491B">
              <w:rPr>
                <w:rFonts w:ascii="KievitPro-Regular" w:eastAsia="Times New Roman" w:hAnsi="KievitPro-Regular" w:cs="Calibri"/>
                <w:b/>
                <w:bCs/>
                <w:color w:val="000000"/>
                <w:kern w:val="0"/>
                <w:sz w:val="18"/>
                <w:szCs w:val="18"/>
                <w14:ligatures w14:val="none"/>
              </w:rPr>
              <w:t>Dept. Head Notes</w:t>
            </w:r>
          </w:p>
        </w:tc>
      </w:tr>
      <w:tr w:rsidR="00F304EB" w:rsidRPr="00FF491B" w14:paraId="6EAE596E" w14:textId="77777777" w:rsidTr="00F304EB">
        <w:trPr>
          <w:trHeight w:val="27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556A1C9" w14:textId="16942876"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7894E72"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934E9F"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3BF01F"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7D779E3D"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4" w:space="0" w:color="auto"/>
            </w:tcBorders>
            <w:shd w:val="clear" w:color="auto" w:fill="auto"/>
            <w:vAlign w:val="bottom"/>
            <w:hideMark/>
          </w:tcPr>
          <w:p w14:paraId="70FE8736"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0888D714" w14:textId="77777777" w:rsidTr="00F304EB">
        <w:trPr>
          <w:trHeight w:val="27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1A9B8BD"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noWrap/>
            <w:vAlign w:val="bottom"/>
            <w:hideMark/>
          </w:tcPr>
          <w:p w14:paraId="5720F42A"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643D05E"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9D6936"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3BDA05E6"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4" w:space="0" w:color="auto"/>
            </w:tcBorders>
            <w:shd w:val="clear" w:color="auto" w:fill="auto"/>
            <w:vAlign w:val="bottom"/>
            <w:hideMark/>
          </w:tcPr>
          <w:p w14:paraId="362114C2"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07B1E6C3" w14:textId="77777777" w:rsidTr="00F304EB">
        <w:trPr>
          <w:trHeight w:val="270"/>
        </w:trPr>
        <w:tc>
          <w:tcPr>
            <w:tcW w:w="3870" w:type="dxa"/>
            <w:gridSpan w:val="4"/>
            <w:tcBorders>
              <w:top w:val="single" w:sz="4" w:space="0" w:color="auto"/>
              <w:left w:val="single" w:sz="8" w:space="0" w:color="auto"/>
              <w:bottom w:val="single" w:sz="4" w:space="0" w:color="auto"/>
              <w:right w:val="nil"/>
            </w:tcBorders>
            <w:shd w:val="clear" w:color="000000" w:fill="C6E0B4"/>
            <w:noWrap/>
            <w:vAlign w:val="bottom"/>
            <w:hideMark/>
          </w:tcPr>
          <w:p w14:paraId="2D4CC0CD" w14:textId="77777777" w:rsidR="00F304EB" w:rsidRPr="00FF491B" w:rsidRDefault="00F304EB" w:rsidP="00FF491B">
            <w:pPr>
              <w:spacing w:after="0" w:line="240" w:lineRule="auto"/>
              <w:rPr>
                <w:rFonts w:ascii="KievitPro-Regular" w:eastAsia="Times New Roman" w:hAnsi="KievitPro-Regular" w:cs="Calibri"/>
                <w:b/>
                <w:bCs/>
                <w:color w:val="000000"/>
                <w:kern w:val="0"/>
                <w:sz w:val="18"/>
                <w:szCs w:val="18"/>
                <w14:ligatures w14:val="none"/>
              </w:rPr>
            </w:pPr>
            <w:r w:rsidRPr="00FF491B">
              <w:rPr>
                <w:rFonts w:ascii="KievitPro-Regular" w:eastAsia="Times New Roman" w:hAnsi="KievitPro-Regular" w:cs="Calibri"/>
                <w:b/>
                <w:bCs/>
                <w:color w:val="000000"/>
                <w:kern w:val="0"/>
                <w:sz w:val="18"/>
                <w:szCs w:val="18"/>
                <w14:ligatures w14:val="none"/>
              </w:rPr>
              <w:t xml:space="preserve">Department Head Course Additions / Changes (Department Head may add rows as needed):  </w:t>
            </w:r>
          </w:p>
        </w:tc>
        <w:tc>
          <w:tcPr>
            <w:tcW w:w="3870" w:type="dxa"/>
            <w:tcBorders>
              <w:top w:val="single" w:sz="4" w:space="0" w:color="auto"/>
              <w:left w:val="nil"/>
              <w:bottom w:val="single" w:sz="4" w:space="0" w:color="auto"/>
              <w:right w:val="nil"/>
            </w:tcBorders>
            <w:shd w:val="clear" w:color="000000" w:fill="E2EFDA"/>
            <w:noWrap/>
            <w:vAlign w:val="bottom"/>
            <w:hideMark/>
          </w:tcPr>
          <w:p w14:paraId="748D3A8E"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8" w:space="0" w:color="auto"/>
            </w:tcBorders>
            <w:shd w:val="clear" w:color="000000" w:fill="E2EFDA"/>
            <w:noWrap/>
            <w:vAlign w:val="bottom"/>
            <w:hideMark/>
          </w:tcPr>
          <w:p w14:paraId="690C61BA"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7F6E803F" w14:textId="77777777" w:rsidTr="00F304EB">
        <w:trPr>
          <w:trHeight w:val="300"/>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EE6BEE"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noWrap/>
            <w:vAlign w:val="bottom"/>
            <w:hideMark/>
          </w:tcPr>
          <w:p w14:paraId="2BAF5FEE"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F878"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3EBC040"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14:paraId="163B3AFC"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8" w:space="0" w:color="auto"/>
            </w:tcBorders>
            <w:shd w:val="clear" w:color="auto" w:fill="auto"/>
            <w:noWrap/>
            <w:vAlign w:val="bottom"/>
            <w:hideMark/>
          </w:tcPr>
          <w:p w14:paraId="795296F5"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5024029C" w14:textId="77777777" w:rsidTr="00F304E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D3ADE82"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noWrap/>
            <w:vAlign w:val="bottom"/>
            <w:hideMark/>
          </w:tcPr>
          <w:p w14:paraId="6676F12C"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C0F1DEA"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FBA0A7"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14:paraId="524F103E"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8" w:space="0" w:color="auto"/>
            </w:tcBorders>
            <w:shd w:val="clear" w:color="auto" w:fill="auto"/>
            <w:noWrap/>
            <w:vAlign w:val="bottom"/>
            <w:hideMark/>
          </w:tcPr>
          <w:p w14:paraId="3E2EF1D1"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6F3AF791" w14:textId="77777777" w:rsidTr="00F304EB">
        <w:trPr>
          <w:trHeight w:val="315"/>
        </w:trPr>
        <w:tc>
          <w:tcPr>
            <w:tcW w:w="3870" w:type="dxa"/>
            <w:gridSpan w:val="4"/>
            <w:tcBorders>
              <w:top w:val="nil"/>
              <w:left w:val="single" w:sz="8" w:space="0" w:color="auto"/>
              <w:bottom w:val="nil"/>
              <w:right w:val="single" w:sz="4" w:space="0" w:color="auto"/>
            </w:tcBorders>
            <w:shd w:val="clear" w:color="000000" w:fill="FFF2CC"/>
            <w:noWrap/>
            <w:vAlign w:val="bottom"/>
            <w:hideMark/>
          </w:tcPr>
          <w:p w14:paraId="6AD94B00" w14:textId="77777777" w:rsidR="00F304EB" w:rsidRPr="00FF491B" w:rsidRDefault="00F304EB" w:rsidP="00FF491B">
            <w:pPr>
              <w:spacing w:after="0" w:line="240" w:lineRule="auto"/>
              <w:jc w:val="right"/>
              <w:rPr>
                <w:rFonts w:ascii="KievitPro-Regular" w:eastAsia="Times New Roman" w:hAnsi="KievitPro-Regular" w:cs="Calibri"/>
                <w:b/>
                <w:bCs/>
                <w:i/>
                <w:iCs/>
                <w:color w:val="000000"/>
                <w:kern w:val="0"/>
                <w14:ligatures w14:val="none"/>
              </w:rPr>
            </w:pPr>
            <w:r w:rsidRPr="00FF491B">
              <w:rPr>
                <w:rFonts w:ascii="KievitPro-Regular" w:eastAsia="Times New Roman" w:hAnsi="KievitPro-Regular" w:cs="Calibri"/>
                <w:b/>
                <w:bCs/>
                <w:i/>
                <w:iCs/>
                <w:color w:val="000000"/>
                <w:kern w:val="0"/>
                <w14:ligatures w14:val="none"/>
              </w:rPr>
              <w:t>Total Number of Courses:</w:t>
            </w:r>
          </w:p>
        </w:tc>
        <w:tc>
          <w:tcPr>
            <w:tcW w:w="7110" w:type="dxa"/>
            <w:gridSpan w:val="5"/>
            <w:tcBorders>
              <w:top w:val="nil"/>
              <w:left w:val="nil"/>
              <w:bottom w:val="nil"/>
              <w:right w:val="single" w:sz="8" w:space="0" w:color="000000"/>
            </w:tcBorders>
            <w:shd w:val="clear" w:color="000000" w:fill="FFF2CC"/>
            <w:noWrap/>
            <w:vAlign w:val="bottom"/>
            <w:hideMark/>
          </w:tcPr>
          <w:p w14:paraId="2D1F3A69"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2C1EA560" w14:textId="77777777" w:rsidTr="00F304EB">
        <w:trPr>
          <w:trHeight w:val="330"/>
        </w:trPr>
        <w:tc>
          <w:tcPr>
            <w:tcW w:w="10980" w:type="dxa"/>
            <w:gridSpan w:val="9"/>
            <w:tcBorders>
              <w:top w:val="single" w:sz="8" w:space="0" w:color="auto"/>
              <w:left w:val="single" w:sz="8" w:space="0" w:color="auto"/>
              <w:bottom w:val="single" w:sz="8" w:space="0" w:color="auto"/>
              <w:right w:val="single" w:sz="8" w:space="0" w:color="000000"/>
            </w:tcBorders>
            <w:shd w:val="clear" w:color="000000" w:fill="A9D08E"/>
            <w:noWrap/>
            <w:vAlign w:val="bottom"/>
            <w:hideMark/>
          </w:tcPr>
          <w:p w14:paraId="44387488" w14:textId="77777777" w:rsidR="00F304EB" w:rsidRPr="00FF491B" w:rsidRDefault="00F304EB" w:rsidP="00FF491B">
            <w:pPr>
              <w:spacing w:after="0" w:line="240" w:lineRule="auto"/>
              <w:rPr>
                <w:rFonts w:ascii="KievitPro-Regular" w:eastAsia="Times New Roman" w:hAnsi="KievitPro-Regular" w:cs="Calibri"/>
                <w:b/>
                <w:bCs/>
                <w:color w:val="000000"/>
                <w:kern w:val="0"/>
                <w:sz w:val="24"/>
                <w:szCs w:val="24"/>
                <w14:ligatures w14:val="none"/>
              </w:rPr>
            </w:pPr>
            <w:r w:rsidRPr="00FF491B">
              <w:rPr>
                <w:rFonts w:ascii="KievitPro-Regular" w:eastAsia="Times New Roman" w:hAnsi="KievitPro-Regular" w:cs="Calibri"/>
                <w:b/>
                <w:bCs/>
                <w:color w:val="000000"/>
                <w:kern w:val="0"/>
                <w:sz w:val="24"/>
                <w:szCs w:val="24"/>
                <w14:ligatures w14:val="none"/>
              </w:rPr>
              <w:t>B: Service Activities</w:t>
            </w:r>
          </w:p>
        </w:tc>
      </w:tr>
      <w:tr w:rsidR="00F304EB" w:rsidRPr="00FF491B" w14:paraId="2B90755C" w14:textId="77777777" w:rsidTr="00F304EB">
        <w:trPr>
          <w:trHeight w:val="574"/>
        </w:trPr>
        <w:tc>
          <w:tcPr>
            <w:tcW w:w="10980" w:type="dxa"/>
            <w:gridSpan w:val="9"/>
            <w:tcBorders>
              <w:top w:val="nil"/>
              <w:left w:val="single" w:sz="8" w:space="0" w:color="auto"/>
              <w:bottom w:val="nil"/>
              <w:right w:val="single" w:sz="8" w:space="0" w:color="000000"/>
            </w:tcBorders>
            <w:shd w:val="clear" w:color="000000" w:fill="D9D9D9"/>
            <w:hideMark/>
          </w:tcPr>
          <w:p w14:paraId="2EBB173D" w14:textId="77777777" w:rsidR="00F304EB" w:rsidRPr="00F304EB" w:rsidRDefault="00F304EB" w:rsidP="00FF491B">
            <w:pPr>
              <w:spacing w:after="0" w:line="240" w:lineRule="auto"/>
              <w:rPr>
                <w:rFonts w:ascii="KievitPro-Regular" w:eastAsia="Times New Roman" w:hAnsi="KievitPro-Regular" w:cs="Calibri"/>
                <w:color w:val="000000"/>
                <w:kern w:val="0"/>
                <w:sz w:val="16"/>
                <w:szCs w:val="16"/>
                <w14:ligatures w14:val="none"/>
              </w:rPr>
            </w:pPr>
            <w:r w:rsidRPr="00F304EB">
              <w:rPr>
                <w:rFonts w:ascii="KievitPro-Regular" w:eastAsia="Times New Roman" w:hAnsi="KievitPro-Regular" w:cs="Calibri"/>
                <w:color w:val="000000"/>
                <w:kern w:val="0"/>
                <w:sz w:val="16"/>
                <w:szCs w:val="16"/>
                <w14:ligatures w14:val="none"/>
              </w:rPr>
              <w:t>Use this section to provide your best knowledge about your upcoming service activities (.2FTE). These are activities that you voluntarily engage in or are asked to participate in in service of program, department, college, university, state, national, private, or non-profit activities, and that you engage in as part of your faculty workload without a formal course release.</w:t>
            </w:r>
          </w:p>
        </w:tc>
      </w:tr>
      <w:tr w:rsidR="00F304EB" w:rsidRPr="00FF491B" w14:paraId="4116A12A" w14:textId="77777777" w:rsidTr="00F304EB">
        <w:trPr>
          <w:trHeight w:val="701"/>
        </w:trPr>
        <w:tc>
          <w:tcPr>
            <w:tcW w:w="3870" w:type="dxa"/>
            <w:gridSpan w:val="4"/>
            <w:tcBorders>
              <w:top w:val="nil"/>
              <w:left w:val="single" w:sz="8" w:space="0" w:color="auto"/>
              <w:bottom w:val="nil"/>
              <w:right w:val="single" w:sz="4" w:space="0" w:color="auto"/>
            </w:tcBorders>
            <w:shd w:val="clear" w:color="000000" w:fill="FFF2CC"/>
            <w:noWrap/>
            <w:vAlign w:val="bottom"/>
            <w:hideMark/>
          </w:tcPr>
          <w:p w14:paraId="5FF31B58" w14:textId="77777777" w:rsidR="00F304EB" w:rsidRPr="00FF491B" w:rsidRDefault="00F304EB" w:rsidP="00FF491B">
            <w:pPr>
              <w:spacing w:after="0" w:line="240" w:lineRule="auto"/>
              <w:jc w:val="right"/>
              <w:rPr>
                <w:rFonts w:ascii="KievitPro-Regular" w:eastAsia="Times New Roman" w:hAnsi="KievitPro-Regular" w:cs="Calibri"/>
                <w:b/>
                <w:bCs/>
                <w:i/>
                <w:iCs/>
                <w:color w:val="000000"/>
                <w:kern w:val="0"/>
                <w14:ligatures w14:val="none"/>
              </w:rPr>
            </w:pPr>
            <w:r w:rsidRPr="00FF491B">
              <w:rPr>
                <w:rFonts w:ascii="KievitPro-Regular" w:eastAsia="Times New Roman" w:hAnsi="KievitPro-Regular" w:cs="Calibri"/>
                <w:b/>
                <w:bCs/>
                <w:i/>
                <w:iCs/>
                <w:color w:val="000000"/>
                <w:kern w:val="0"/>
                <w14:ligatures w14:val="none"/>
              </w:rPr>
              <w:t>Description of Activity:</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0C6CDF68"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Indicate Role, contribution, and outcomes:</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14:paraId="47C3437D" w14:textId="77777777" w:rsidR="00F304EB" w:rsidRPr="00FF491B" w:rsidRDefault="00F304EB" w:rsidP="00FF491B">
            <w:pPr>
              <w:spacing w:after="0" w:line="240" w:lineRule="auto"/>
              <w:rPr>
                <w:rFonts w:ascii="KievitPro-Regular" w:eastAsia="Times New Roman" w:hAnsi="KievitPro-Regular" w:cs="Calibri"/>
                <w:b/>
                <w:bCs/>
                <w:color w:val="000000"/>
                <w:kern w:val="0"/>
                <w:sz w:val="16"/>
                <w:szCs w:val="16"/>
                <w14:ligatures w14:val="none"/>
              </w:rPr>
            </w:pPr>
            <w:r w:rsidRPr="00FF491B">
              <w:rPr>
                <w:rFonts w:ascii="KievitPro-Regular" w:eastAsia="Times New Roman" w:hAnsi="KievitPro-Regular" w:cs="Calibri"/>
                <w:b/>
                <w:bCs/>
                <w:color w:val="000000"/>
                <w:kern w:val="0"/>
                <w:sz w:val="16"/>
                <w:szCs w:val="16"/>
                <w14:ligatures w14:val="none"/>
              </w:rPr>
              <w:t>Indicate if service activities are related to the dept., college, university, or professional service:</w:t>
            </w:r>
          </w:p>
        </w:tc>
        <w:tc>
          <w:tcPr>
            <w:tcW w:w="900" w:type="dxa"/>
            <w:tcBorders>
              <w:top w:val="single" w:sz="4" w:space="0" w:color="auto"/>
              <w:left w:val="nil"/>
              <w:bottom w:val="single" w:sz="4" w:space="0" w:color="auto"/>
              <w:right w:val="single" w:sz="8" w:space="0" w:color="auto"/>
            </w:tcBorders>
            <w:shd w:val="clear" w:color="auto" w:fill="auto"/>
            <w:vAlign w:val="center"/>
            <w:hideMark/>
          </w:tcPr>
          <w:p w14:paraId="290100C8" w14:textId="77777777" w:rsidR="00F304EB" w:rsidRPr="00FF491B" w:rsidRDefault="00F304EB" w:rsidP="00FF491B">
            <w:pPr>
              <w:spacing w:after="0" w:line="240" w:lineRule="auto"/>
              <w:rPr>
                <w:rFonts w:ascii="KievitPro-Regular" w:eastAsia="Times New Roman" w:hAnsi="KievitPro-Regular" w:cs="Calibri"/>
                <w:b/>
                <w:bCs/>
                <w:color w:val="000000"/>
                <w:kern w:val="0"/>
                <w:sz w:val="16"/>
                <w:szCs w:val="16"/>
                <w14:ligatures w14:val="none"/>
              </w:rPr>
            </w:pPr>
            <w:r w:rsidRPr="00FF491B">
              <w:rPr>
                <w:rFonts w:ascii="KievitPro-Regular" w:eastAsia="Times New Roman" w:hAnsi="KievitPro-Regular" w:cs="Calibri"/>
                <w:b/>
                <w:bCs/>
                <w:color w:val="000000"/>
                <w:kern w:val="0"/>
                <w:sz w:val="16"/>
                <w:szCs w:val="16"/>
                <w14:ligatures w14:val="none"/>
              </w:rPr>
              <w:t>Approximate hours per Quarter</w:t>
            </w:r>
          </w:p>
        </w:tc>
      </w:tr>
      <w:tr w:rsidR="00F304EB" w:rsidRPr="00FF491B" w14:paraId="74A34D47" w14:textId="77777777" w:rsidTr="00F304EB">
        <w:trPr>
          <w:trHeight w:val="270"/>
        </w:trPr>
        <w:tc>
          <w:tcPr>
            <w:tcW w:w="387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14:paraId="1C31B069"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8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49720E"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2340" w:type="dxa"/>
            <w:gridSpan w:val="3"/>
            <w:tcBorders>
              <w:top w:val="nil"/>
              <w:left w:val="single" w:sz="4" w:space="0" w:color="auto"/>
              <w:bottom w:val="single" w:sz="4" w:space="0" w:color="auto"/>
              <w:right w:val="single" w:sz="4" w:space="0" w:color="auto"/>
            </w:tcBorders>
            <w:shd w:val="clear" w:color="auto" w:fill="auto"/>
            <w:vAlign w:val="bottom"/>
            <w:hideMark/>
          </w:tcPr>
          <w:p w14:paraId="51A9489E"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noWrap/>
            <w:vAlign w:val="bottom"/>
            <w:hideMark/>
          </w:tcPr>
          <w:p w14:paraId="6653C4D1"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1C3EF791" w14:textId="77777777" w:rsidTr="00F304EB">
        <w:trPr>
          <w:trHeight w:val="270"/>
        </w:trPr>
        <w:tc>
          <w:tcPr>
            <w:tcW w:w="387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14:paraId="37D88A30"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8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3A34C6"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2340" w:type="dxa"/>
            <w:gridSpan w:val="3"/>
            <w:tcBorders>
              <w:top w:val="nil"/>
              <w:left w:val="single" w:sz="4" w:space="0" w:color="auto"/>
              <w:bottom w:val="single" w:sz="4" w:space="0" w:color="auto"/>
              <w:right w:val="single" w:sz="4" w:space="0" w:color="auto"/>
            </w:tcBorders>
            <w:shd w:val="clear" w:color="auto" w:fill="auto"/>
            <w:vAlign w:val="bottom"/>
            <w:hideMark/>
          </w:tcPr>
          <w:p w14:paraId="19074189" w14:textId="77777777" w:rsidR="00F304EB" w:rsidRPr="00FF491B" w:rsidRDefault="00F304EB" w:rsidP="00FF491B">
            <w:pPr>
              <w:spacing w:after="0" w:line="240" w:lineRule="auto"/>
              <w:jc w:val="right"/>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noWrap/>
            <w:vAlign w:val="bottom"/>
            <w:hideMark/>
          </w:tcPr>
          <w:p w14:paraId="4669E1B0"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3E125768" w14:textId="77777777" w:rsidTr="00F304EB">
        <w:trPr>
          <w:trHeight w:val="315"/>
        </w:trPr>
        <w:tc>
          <w:tcPr>
            <w:tcW w:w="7740" w:type="dxa"/>
            <w:gridSpan w:val="5"/>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0F55F76B" w14:textId="77777777" w:rsidR="00F304EB" w:rsidRPr="00FF491B" w:rsidRDefault="00F304EB" w:rsidP="00FF491B">
            <w:pPr>
              <w:spacing w:after="0" w:line="240" w:lineRule="auto"/>
              <w:jc w:val="right"/>
              <w:rPr>
                <w:rFonts w:ascii="KievitPro-Regular" w:eastAsia="Times New Roman" w:hAnsi="KievitPro-Regular" w:cs="Calibri"/>
                <w:b/>
                <w:bCs/>
                <w:color w:val="000000"/>
                <w:kern w:val="0"/>
                <w14:ligatures w14:val="none"/>
              </w:rPr>
            </w:pPr>
            <w:r w:rsidRPr="00FF491B">
              <w:rPr>
                <w:rFonts w:ascii="KievitPro-Regular" w:eastAsia="Times New Roman" w:hAnsi="KievitPro-Regular" w:cs="Calibri"/>
                <w:b/>
                <w:bCs/>
                <w:color w:val="000000"/>
                <w:kern w:val="0"/>
                <w14:ligatures w14:val="none"/>
              </w:rPr>
              <w:t>Total Planned Service FTE:</w:t>
            </w:r>
          </w:p>
        </w:tc>
        <w:tc>
          <w:tcPr>
            <w:tcW w:w="3240" w:type="dxa"/>
            <w:gridSpan w:val="4"/>
            <w:tcBorders>
              <w:top w:val="nil"/>
              <w:left w:val="nil"/>
              <w:bottom w:val="single" w:sz="8" w:space="0" w:color="auto"/>
              <w:right w:val="single" w:sz="8" w:space="0" w:color="auto"/>
            </w:tcBorders>
            <w:shd w:val="clear" w:color="000000" w:fill="FFF2CC"/>
            <w:noWrap/>
            <w:vAlign w:val="bottom"/>
            <w:hideMark/>
          </w:tcPr>
          <w:p w14:paraId="70017851"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0A588464" w14:textId="77777777" w:rsidTr="00F304EB">
        <w:trPr>
          <w:trHeight w:val="330"/>
        </w:trPr>
        <w:tc>
          <w:tcPr>
            <w:tcW w:w="10980" w:type="dxa"/>
            <w:gridSpan w:val="9"/>
            <w:tcBorders>
              <w:top w:val="single" w:sz="8" w:space="0" w:color="auto"/>
              <w:left w:val="single" w:sz="8" w:space="0" w:color="auto"/>
              <w:bottom w:val="single" w:sz="8" w:space="0" w:color="auto"/>
              <w:right w:val="single" w:sz="8" w:space="0" w:color="000000"/>
            </w:tcBorders>
            <w:shd w:val="clear" w:color="000000" w:fill="A9D08E"/>
            <w:noWrap/>
            <w:vAlign w:val="bottom"/>
            <w:hideMark/>
          </w:tcPr>
          <w:p w14:paraId="60B00AD8" w14:textId="77777777" w:rsidR="00F304EB" w:rsidRPr="00FF491B" w:rsidRDefault="00F304EB" w:rsidP="00FF491B">
            <w:pPr>
              <w:spacing w:after="0" w:line="240" w:lineRule="auto"/>
              <w:rPr>
                <w:rFonts w:ascii="KievitPro-Regular" w:eastAsia="Times New Roman" w:hAnsi="KievitPro-Regular" w:cs="Calibri"/>
                <w:b/>
                <w:bCs/>
                <w:color w:val="000000"/>
                <w:kern w:val="0"/>
                <w:sz w:val="24"/>
                <w:szCs w:val="24"/>
                <w14:ligatures w14:val="none"/>
              </w:rPr>
            </w:pPr>
            <w:r w:rsidRPr="00FF491B">
              <w:rPr>
                <w:rFonts w:ascii="KievitPro-Regular" w:eastAsia="Times New Roman" w:hAnsi="KievitPro-Regular" w:cs="Calibri"/>
                <w:b/>
                <w:bCs/>
                <w:color w:val="000000"/>
                <w:kern w:val="0"/>
                <w:sz w:val="24"/>
                <w:szCs w:val="24"/>
                <w14:ligatures w14:val="none"/>
              </w:rPr>
              <w:t>C: Research Activities (if applicable)</w:t>
            </w:r>
          </w:p>
        </w:tc>
      </w:tr>
      <w:tr w:rsidR="00F304EB" w:rsidRPr="00FF491B" w14:paraId="4F7E8DBC" w14:textId="77777777" w:rsidTr="00F304EB">
        <w:trPr>
          <w:trHeight w:val="295"/>
        </w:trPr>
        <w:tc>
          <w:tcPr>
            <w:tcW w:w="7740"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DB9951" w14:textId="032A6F07" w:rsidR="00F304EB" w:rsidRPr="00F304EB" w:rsidRDefault="00F304EB" w:rsidP="00FF491B">
            <w:pPr>
              <w:spacing w:after="0" w:line="240" w:lineRule="auto"/>
              <w:rPr>
                <w:rFonts w:ascii="KievitPro-Regular" w:eastAsia="Times New Roman" w:hAnsi="KievitPro-Regular" w:cs="Calibri"/>
                <w:color w:val="000000"/>
                <w:kern w:val="0"/>
                <w:sz w:val="16"/>
                <w:szCs w:val="16"/>
                <w14:ligatures w14:val="none"/>
              </w:rPr>
            </w:pPr>
            <w:r w:rsidRPr="00F304EB">
              <w:rPr>
                <w:rFonts w:ascii="KievitPro-Regular" w:eastAsia="Times New Roman" w:hAnsi="KievitPro-Regular" w:cs="Calibri"/>
                <w:b/>
                <w:bCs/>
                <w:color w:val="000000"/>
                <w:kern w:val="0"/>
                <w:sz w:val="16"/>
                <w:szCs w:val="16"/>
                <w14:ligatures w14:val="none"/>
              </w:rPr>
              <w:t>Research Portfolio:</w:t>
            </w:r>
            <w:r w:rsidRPr="00F304EB">
              <w:rPr>
                <w:rFonts w:ascii="KievitPro-Regular" w:eastAsia="Times New Roman" w:hAnsi="KievitPro-Regular" w:cs="Calibri"/>
                <w:color w:val="000000"/>
                <w:kern w:val="0"/>
                <w:sz w:val="16"/>
                <w:szCs w:val="16"/>
                <w14:ligatures w14:val="none"/>
              </w:rPr>
              <w:t xml:space="preserve"> Use this section to make any reference to any active research you would like to mention. </w:t>
            </w:r>
          </w:p>
        </w:tc>
        <w:tc>
          <w:tcPr>
            <w:tcW w:w="3240" w:type="dxa"/>
            <w:gridSpan w:val="4"/>
            <w:tcBorders>
              <w:top w:val="nil"/>
              <w:left w:val="nil"/>
              <w:bottom w:val="single" w:sz="8" w:space="0" w:color="auto"/>
              <w:right w:val="single" w:sz="8" w:space="0" w:color="auto"/>
            </w:tcBorders>
            <w:shd w:val="clear" w:color="000000" w:fill="D9D9D9"/>
            <w:vAlign w:val="center"/>
            <w:hideMark/>
          </w:tcPr>
          <w:p w14:paraId="0395799E" w14:textId="77777777" w:rsidR="00F304EB" w:rsidRPr="00FF491B" w:rsidRDefault="00F304EB" w:rsidP="00FF491B">
            <w:pPr>
              <w:spacing w:after="0" w:line="240" w:lineRule="auto"/>
              <w:rPr>
                <w:rFonts w:ascii="KievitPro-Regular" w:eastAsia="Times New Roman" w:hAnsi="KievitPro-Regular" w:cs="Calibri"/>
                <w:b/>
                <w:bCs/>
                <w:color w:val="000000"/>
                <w:kern w:val="0"/>
                <w:sz w:val="16"/>
                <w:szCs w:val="16"/>
                <w14:ligatures w14:val="none"/>
              </w:rPr>
            </w:pPr>
            <w:r w:rsidRPr="00FF491B">
              <w:rPr>
                <w:rFonts w:ascii="KievitPro-Regular" w:eastAsia="Times New Roman" w:hAnsi="KievitPro-Regular" w:cs="Calibri"/>
                <w:b/>
                <w:bCs/>
                <w:color w:val="000000"/>
                <w:kern w:val="0"/>
                <w:sz w:val="16"/>
                <w:szCs w:val="16"/>
                <w14:ligatures w14:val="none"/>
              </w:rPr>
              <w:t>Notes</w:t>
            </w:r>
          </w:p>
        </w:tc>
      </w:tr>
      <w:tr w:rsidR="00F304EB" w:rsidRPr="00FF491B" w14:paraId="58BC133C" w14:textId="77777777" w:rsidTr="00F304EB">
        <w:trPr>
          <w:trHeight w:val="270"/>
        </w:trPr>
        <w:tc>
          <w:tcPr>
            <w:tcW w:w="7740"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14:paraId="45103261" w14:textId="77777777" w:rsidR="00F304EB" w:rsidRPr="00FF491B" w:rsidRDefault="00F304EB" w:rsidP="00FF491B">
            <w:pPr>
              <w:spacing w:after="0" w:line="240" w:lineRule="auto"/>
              <w:jc w:val="right"/>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8" w:space="0" w:color="auto"/>
            </w:tcBorders>
            <w:shd w:val="clear" w:color="auto" w:fill="auto"/>
            <w:noWrap/>
            <w:vAlign w:val="bottom"/>
            <w:hideMark/>
          </w:tcPr>
          <w:p w14:paraId="1969916D"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464A9497" w14:textId="77777777" w:rsidTr="00F304EB">
        <w:trPr>
          <w:trHeight w:val="270"/>
        </w:trPr>
        <w:tc>
          <w:tcPr>
            <w:tcW w:w="77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14:paraId="423AC8C1" w14:textId="77777777" w:rsidR="00F304EB" w:rsidRPr="00FF491B" w:rsidRDefault="00F304EB" w:rsidP="00FF491B">
            <w:pPr>
              <w:spacing w:after="0" w:line="240" w:lineRule="auto"/>
              <w:jc w:val="right"/>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3240" w:type="dxa"/>
            <w:gridSpan w:val="4"/>
            <w:tcBorders>
              <w:top w:val="nil"/>
              <w:left w:val="nil"/>
              <w:bottom w:val="single" w:sz="4" w:space="0" w:color="auto"/>
              <w:right w:val="single" w:sz="8" w:space="0" w:color="auto"/>
            </w:tcBorders>
            <w:shd w:val="clear" w:color="auto" w:fill="auto"/>
            <w:noWrap/>
            <w:vAlign w:val="bottom"/>
            <w:hideMark/>
          </w:tcPr>
          <w:p w14:paraId="64346A6E"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3CF5A8B4" w14:textId="77777777" w:rsidTr="00F304EB">
        <w:trPr>
          <w:trHeight w:val="345"/>
        </w:trPr>
        <w:tc>
          <w:tcPr>
            <w:tcW w:w="7740" w:type="dxa"/>
            <w:gridSpan w:val="5"/>
            <w:tcBorders>
              <w:top w:val="single" w:sz="4" w:space="0" w:color="auto"/>
              <w:left w:val="single" w:sz="8" w:space="0" w:color="auto"/>
              <w:bottom w:val="nil"/>
              <w:right w:val="single" w:sz="4" w:space="0" w:color="auto"/>
            </w:tcBorders>
            <w:shd w:val="clear" w:color="000000" w:fill="FFF2CC"/>
            <w:vAlign w:val="bottom"/>
            <w:hideMark/>
          </w:tcPr>
          <w:p w14:paraId="064ABF0A" w14:textId="538565DF" w:rsidR="00F304EB" w:rsidRPr="00FF491B" w:rsidRDefault="00F304EB" w:rsidP="00FF491B">
            <w:pPr>
              <w:spacing w:after="0" w:line="240" w:lineRule="auto"/>
              <w:jc w:val="right"/>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 xml:space="preserve">Total number of courses bought out on external/sponsored funds:   1 course = .15 buyout </w:t>
            </w:r>
          </w:p>
        </w:tc>
        <w:tc>
          <w:tcPr>
            <w:tcW w:w="3240" w:type="dxa"/>
            <w:gridSpan w:val="4"/>
            <w:tcBorders>
              <w:top w:val="nil"/>
              <w:left w:val="nil"/>
              <w:bottom w:val="nil"/>
              <w:right w:val="single" w:sz="8" w:space="0" w:color="auto"/>
            </w:tcBorders>
            <w:shd w:val="clear" w:color="000000" w:fill="FFF2CC"/>
            <w:noWrap/>
            <w:vAlign w:val="bottom"/>
            <w:hideMark/>
          </w:tcPr>
          <w:p w14:paraId="7C8F9A60" w14:textId="77777777" w:rsidR="00F304EB" w:rsidRPr="00FF491B" w:rsidRDefault="00F304EB" w:rsidP="00FF491B">
            <w:pPr>
              <w:spacing w:after="0" w:line="240" w:lineRule="auto"/>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659FB2CB" w14:textId="77777777" w:rsidTr="00F304EB">
        <w:trPr>
          <w:trHeight w:val="330"/>
        </w:trPr>
        <w:tc>
          <w:tcPr>
            <w:tcW w:w="10980" w:type="dxa"/>
            <w:gridSpan w:val="9"/>
            <w:tcBorders>
              <w:top w:val="single" w:sz="8" w:space="0" w:color="auto"/>
              <w:left w:val="single" w:sz="8" w:space="0" w:color="auto"/>
              <w:bottom w:val="single" w:sz="8" w:space="0" w:color="auto"/>
              <w:right w:val="single" w:sz="8" w:space="0" w:color="000000"/>
            </w:tcBorders>
            <w:shd w:val="clear" w:color="000000" w:fill="A9D08E"/>
            <w:noWrap/>
            <w:vAlign w:val="bottom"/>
            <w:hideMark/>
          </w:tcPr>
          <w:p w14:paraId="3755C594" w14:textId="77777777" w:rsidR="00F304EB" w:rsidRPr="00FF491B" w:rsidRDefault="00F304EB" w:rsidP="00FF491B">
            <w:pPr>
              <w:spacing w:after="0" w:line="240" w:lineRule="auto"/>
              <w:rPr>
                <w:rFonts w:ascii="KievitPro-Regular" w:eastAsia="Times New Roman" w:hAnsi="KievitPro-Regular" w:cs="Calibri"/>
                <w:b/>
                <w:bCs/>
                <w:color w:val="000000"/>
                <w:kern w:val="0"/>
                <w:sz w:val="24"/>
                <w:szCs w:val="24"/>
                <w14:ligatures w14:val="none"/>
              </w:rPr>
            </w:pPr>
            <w:r w:rsidRPr="00FF491B">
              <w:rPr>
                <w:rFonts w:ascii="KievitPro-Regular" w:eastAsia="Times New Roman" w:hAnsi="KievitPro-Regular" w:cs="Calibri"/>
                <w:b/>
                <w:bCs/>
                <w:color w:val="000000"/>
                <w:kern w:val="0"/>
                <w:sz w:val="24"/>
                <w:szCs w:val="24"/>
                <w14:ligatures w14:val="none"/>
              </w:rPr>
              <w:t>D: Additional Activities</w:t>
            </w:r>
          </w:p>
        </w:tc>
      </w:tr>
      <w:tr w:rsidR="00F304EB" w:rsidRPr="00FF491B" w14:paraId="667FB6AA" w14:textId="77777777" w:rsidTr="00F304EB">
        <w:trPr>
          <w:trHeight w:val="592"/>
        </w:trPr>
        <w:tc>
          <w:tcPr>
            <w:tcW w:w="10980" w:type="dxa"/>
            <w:gridSpan w:val="9"/>
            <w:tcBorders>
              <w:top w:val="nil"/>
              <w:left w:val="single" w:sz="8" w:space="0" w:color="auto"/>
              <w:bottom w:val="nil"/>
              <w:right w:val="single" w:sz="8" w:space="0" w:color="000000"/>
            </w:tcBorders>
            <w:shd w:val="clear" w:color="000000" w:fill="D9D9D9"/>
            <w:hideMark/>
          </w:tcPr>
          <w:p w14:paraId="3A9B1127" w14:textId="2169A9E5" w:rsidR="00F304EB" w:rsidRPr="00F304EB" w:rsidRDefault="00F304EB" w:rsidP="00FF491B">
            <w:pPr>
              <w:spacing w:after="0" w:line="240" w:lineRule="auto"/>
              <w:rPr>
                <w:rFonts w:ascii="KievitPro-Regular" w:eastAsia="Times New Roman" w:hAnsi="KievitPro-Regular" w:cs="Calibri"/>
                <w:color w:val="000000"/>
                <w:kern w:val="0"/>
                <w:sz w:val="16"/>
                <w:szCs w:val="16"/>
                <w14:ligatures w14:val="none"/>
              </w:rPr>
            </w:pPr>
            <w:r w:rsidRPr="00F304EB">
              <w:rPr>
                <w:rFonts w:ascii="KievitPro-Regular" w:eastAsia="Times New Roman" w:hAnsi="KievitPro-Regular" w:cs="Calibri"/>
                <w:color w:val="000000"/>
                <w:kern w:val="0"/>
                <w:sz w:val="16"/>
                <w:szCs w:val="16"/>
                <w14:ligatures w14:val="none"/>
              </w:rPr>
              <w:t xml:space="preserve">Use this section to indicate any administrative, service, or research activities that you anticipate receiving a course release from your Department Head to engage in (based on prior discussion or prior experience).  Note all course releases must be approved by Department Head prior to submission to COE prior to becoming part of your formal workload assignment. </w:t>
            </w:r>
          </w:p>
        </w:tc>
      </w:tr>
      <w:tr w:rsidR="00F304EB" w:rsidRPr="00FF491B" w14:paraId="1B5A2731" w14:textId="77777777" w:rsidTr="00F304EB">
        <w:trPr>
          <w:trHeight w:val="570"/>
        </w:trPr>
        <w:tc>
          <w:tcPr>
            <w:tcW w:w="261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4C8F745E"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Identify any Course Load Reductions:</w:t>
            </w:r>
          </w:p>
        </w:tc>
        <w:tc>
          <w:tcPr>
            <w:tcW w:w="513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702778"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Notes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00F6"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Term</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14:paraId="2CDC9318" w14:textId="77777777" w:rsidR="00F304EB" w:rsidRPr="00FF491B" w:rsidRDefault="00F304EB" w:rsidP="00FF491B">
            <w:pPr>
              <w:spacing w:after="0" w:line="240" w:lineRule="auto"/>
              <w:rPr>
                <w:rFonts w:ascii="KievitPro-Regular" w:eastAsia="Times New Roman" w:hAnsi="KievitPro-Regular" w:cs="Calibri"/>
                <w:b/>
                <w:bCs/>
                <w:color w:val="000000"/>
                <w:kern w:val="0"/>
                <w:sz w:val="20"/>
                <w:szCs w:val="20"/>
                <w14:ligatures w14:val="none"/>
              </w:rPr>
            </w:pPr>
            <w:r w:rsidRPr="00FF491B">
              <w:rPr>
                <w:rFonts w:ascii="KievitPro-Regular" w:eastAsia="Times New Roman" w:hAnsi="KievitPro-Regular" w:cs="Calibri"/>
                <w:b/>
                <w:bCs/>
                <w:color w:val="000000"/>
                <w:kern w:val="0"/>
                <w:sz w:val="20"/>
                <w:szCs w:val="20"/>
                <w14:ligatures w14:val="none"/>
              </w:rPr>
              <w:t>FTE</w:t>
            </w:r>
          </w:p>
        </w:tc>
      </w:tr>
      <w:tr w:rsidR="00F304EB" w:rsidRPr="00FF491B" w14:paraId="203F5A68" w14:textId="77777777" w:rsidTr="00F304EB">
        <w:trPr>
          <w:trHeight w:val="270"/>
        </w:trPr>
        <w:tc>
          <w:tcPr>
            <w:tcW w:w="261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9E35E6"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513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86B41D"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23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B8843E" w14:textId="77777777" w:rsidR="00F304EB" w:rsidRPr="00FF491B" w:rsidRDefault="00F304EB" w:rsidP="00FF491B">
            <w:pPr>
              <w:spacing w:after="0" w:line="240" w:lineRule="auto"/>
              <w:jc w:val="right"/>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noWrap/>
            <w:vAlign w:val="bottom"/>
            <w:hideMark/>
          </w:tcPr>
          <w:p w14:paraId="0FB611D9"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r w:rsidR="00F304EB" w:rsidRPr="00FF491B" w14:paraId="67E17680" w14:textId="77777777" w:rsidTr="00F304EB">
        <w:trPr>
          <w:trHeight w:val="270"/>
        </w:trPr>
        <w:tc>
          <w:tcPr>
            <w:tcW w:w="261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7C1BC7"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513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426C85"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23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4A123E" w14:textId="77777777" w:rsidR="00F304EB" w:rsidRPr="00FF491B" w:rsidRDefault="00F304EB" w:rsidP="00FF491B">
            <w:pPr>
              <w:spacing w:after="0" w:line="240" w:lineRule="auto"/>
              <w:jc w:val="right"/>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noWrap/>
            <w:vAlign w:val="bottom"/>
            <w:hideMark/>
          </w:tcPr>
          <w:p w14:paraId="18AAABE4" w14:textId="77777777" w:rsidR="00F304EB" w:rsidRPr="00FF491B" w:rsidRDefault="00F304EB" w:rsidP="00FF491B">
            <w:pPr>
              <w:spacing w:after="0" w:line="240" w:lineRule="auto"/>
              <w:jc w:val="center"/>
              <w:rPr>
                <w:rFonts w:ascii="KievitPro-Regular" w:eastAsia="Times New Roman" w:hAnsi="KievitPro-Regular" w:cs="Calibri"/>
                <w:color w:val="000000"/>
                <w:kern w:val="0"/>
                <w:sz w:val="20"/>
                <w:szCs w:val="20"/>
                <w14:ligatures w14:val="none"/>
              </w:rPr>
            </w:pPr>
            <w:r w:rsidRPr="00FF491B">
              <w:rPr>
                <w:rFonts w:ascii="KievitPro-Regular" w:eastAsia="Times New Roman" w:hAnsi="KievitPro-Regular" w:cs="Calibri"/>
                <w:color w:val="000000"/>
                <w:kern w:val="0"/>
                <w:sz w:val="20"/>
                <w:szCs w:val="20"/>
                <w14:ligatures w14:val="none"/>
              </w:rPr>
              <w:t> </w:t>
            </w:r>
          </w:p>
        </w:tc>
      </w:tr>
    </w:tbl>
    <w:p w14:paraId="49047ABB" w14:textId="25AAB523" w:rsidR="0002433C" w:rsidRDefault="0002433C"/>
    <w:p w14:paraId="528A7B58" w14:textId="1EA13769" w:rsidR="000A5E95" w:rsidRDefault="000A5E95"/>
    <w:sectPr w:rsidR="000A5E95" w:rsidSect="005C3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evitPro-Regular">
    <w:panose1 w:val="020B0504030101020102"/>
    <w:charset w:val="00"/>
    <w:family w:val="swiss"/>
    <w:notTrueType/>
    <w:pitch w:val="variable"/>
    <w:sig w:usb0="A00002FF" w:usb1="4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1B"/>
    <w:rsid w:val="0002433C"/>
    <w:rsid w:val="000A5E95"/>
    <w:rsid w:val="005C3450"/>
    <w:rsid w:val="007810BF"/>
    <w:rsid w:val="008F6E43"/>
    <w:rsid w:val="00F304EB"/>
    <w:rsid w:val="00F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C6D"/>
  <w15:chartTrackingRefBased/>
  <w15:docId w15:val="{540560AD-81CB-4C26-A21F-172A8153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9087">
      <w:bodyDiv w:val="1"/>
      <w:marLeft w:val="0"/>
      <w:marRight w:val="0"/>
      <w:marTop w:val="0"/>
      <w:marBottom w:val="0"/>
      <w:divBdr>
        <w:top w:val="none" w:sz="0" w:space="0" w:color="auto"/>
        <w:left w:val="none" w:sz="0" w:space="0" w:color="auto"/>
        <w:bottom w:val="none" w:sz="0" w:space="0" w:color="auto"/>
        <w:right w:val="none" w:sz="0" w:space="0" w:color="auto"/>
      </w:divBdr>
    </w:div>
    <w:div w:id="102965884">
      <w:bodyDiv w:val="1"/>
      <w:marLeft w:val="0"/>
      <w:marRight w:val="0"/>
      <w:marTop w:val="0"/>
      <w:marBottom w:val="0"/>
      <w:divBdr>
        <w:top w:val="none" w:sz="0" w:space="0" w:color="auto"/>
        <w:left w:val="none" w:sz="0" w:space="0" w:color="auto"/>
        <w:bottom w:val="none" w:sz="0" w:space="0" w:color="auto"/>
        <w:right w:val="none" w:sz="0" w:space="0" w:color="auto"/>
      </w:divBdr>
    </w:div>
    <w:div w:id="508445212">
      <w:bodyDiv w:val="1"/>
      <w:marLeft w:val="0"/>
      <w:marRight w:val="0"/>
      <w:marTop w:val="0"/>
      <w:marBottom w:val="0"/>
      <w:divBdr>
        <w:top w:val="none" w:sz="0" w:space="0" w:color="auto"/>
        <w:left w:val="none" w:sz="0" w:space="0" w:color="auto"/>
        <w:bottom w:val="none" w:sz="0" w:space="0" w:color="auto"/>
        <w:right w:val="none" w:sz="0" w:space="0" w:color="auto"/>
      </w:divBdr>
    </w:div>
    <w:div w:id="705956647">
      <w:bodyDiv w:val="1"/>
      <w:marLeft w:val="0"/>
      <w:marRight w:val="0"/>
      <w:marTop w:val="0"/>
      <w:marBottom w:val="0"/>
      <w:divBdr>
        <w:top w:val="none" w:sz="0" w:space="0" w:color="auto"/>
        <w:left w:val="none" w:sz="0" w:space="0" w:color="auto"/>
        <w:bottom w:val="none" w:sz="0" w:space="0" w:color="auto"/>
        <w:right w:val="none" w:sz="0" w:space="0" w:color="auto"/>
      </w:divBdr>
    </w:div>
    <w:div w:id="11301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Carrizales-Engelmann</dc:creator>
  <cp:keywords/>
  <dc:description/>
  <cp:lastModifiedBy>Willow Gutierrez</cp:lastModifiedBy>
  <cp:revision>3</cp:revision>
  <dcterms:created xsi:type="dcterms:W3CDTF">2024-04-24T21:33:00Z</dcterms:created>
  <dcterms:modified xsi:type="dcterms:W3CDTF">2024-04-24T22:18:00Z</dcterms:modified>
</cp:coreProperties>
</file>